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72414" w14:textId="77777777" w:rsidR="004E618A" w:rsidRDefault="004E618A" w:rsidP="008A7E84">
      <w:pPr>
        <w:rPr>
          <w:rFonts w:ascii="Times New Roman" w:hAnsi="Times New Roman" w:cs="Times New Roman"/>
          <w:b/>
          <w:bCs/>
        </w:rPr>
      </w:pPr>
    </w:p>
    <w:p w14:paraId="7A8E126D" w14:textId="76C90FA5" w:rsidR="00A926A0" w:rsidRDefault="00B60898" w:rsidP="008A7E84">
      <w:pPr>
        <w:rPr>
          <w:rFonts w:ascii="Times New Roman" w:hAnsi="Times New Roman" w:cs="Times New Roman"/>
        </w:rPr>
      </w:pPr>
      <w:r>
        <w:rPr>
          <w:rFonts w:ascii="Times New Roman" w:hAnsi="Times New Roman" w:cs="Times New Roman"/>
          <w:b/>
          <w:bCs/>
        </w:rPr>
        <w:t xml:space="preserve">Overview: </w:t>
      </w:r>
      <w:r>
        <w:rPr>
          <w:rFonts w:ascii="Times New Roman" w:hAnsi="Times New Roman" w:cs="Times New Roman"/>
        </w:rPr>
        <w:t xml:space="preserve">This scenario </w:t>
      </w:r>
      <w:r w:rsidR="00E66C44">
        <w:rPr>
          <w:rFonts w:ascii="Times New Roman" w:hAnsi="Times New Roman" w:cs="Times New Roman"/>
        </w:rPr>
        <w:t xml:space="preserve">will examine malnutrition in a camp setting.  It is common in refugee camps and in some regions of the world that people will focus on eating staple foods.  They may receive enough caloric intake, but lack micronutrients needed to sustain health.  This can lead to several complications, though the individual appears to be eating “enough”.  Some refer to this as the “hidden hunger”. </w:t>
      </w:r>
    </w:p>
    <w:p w14:paraId="5892A0E0" w14:textId="0551218D" w:rsidR="00A926A0" w:rsidRDefault="00025AB3" w:rsidP="008A7E84">
      <w:pPr>
        <w:rPr>
          <w:rFonts w:ascii="Times New Roman" w:hAnsi="Times New Roman" w:cs="Times New Roman"/>
        </w:rPr>
      </w:pPr>
      <w:r>
        <w:rPr>
          <w:rFonts w:ascii="Times New Roman" w:hAnsi="Times New Roman" w:cs="Times New Roman"/>
        </w:rPr>
        <w:t xml:space="preserve">Each inject is structured in the following way: </w:t>
      </w: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314"/>
      </w:tblGrid>
      <w:tr w:rsidR="00025AB3" w14:paraId="54CCC572" w14:textId="77777777" w:rsidTr="00025AB3">
        <w:tc>
          <w:tcPr>
            <w:tcW w:w="9350" w:type="dxa"/>
          </w:tcPr>
          <w:p w14:paraId="17348486" w14:textId="56988455" w:rsidR="00025AB3" w:rsidRPr="00025AB3" w:rsidRDefault="00025AB3" w:rsidP="008A7E84">
            <w:pPr>
              <w:rPr>
                <w:rFonts w:ascii="Times New Roman" w:hAnsi="Times New Roman" w:cs="Times New Roman"/>
                <w:b/>
                <w:bCs/>
              </w:rPr>
            </w:pPr>
            <w:r>
              <w:rPr>
                <w:rFonts w:ascii="Times New Roman" w:hAnsi="Times New Roman" w:cs="Times New Roman"/>
                <w:b/>
                <w:bCs/>
              </w:rPr>
              <w:t>Inject #</w:t>
            </w:r>
          </w:p>
        </w:tc>
      </w:tr>
      <w:tr w:rsidR="00025AB3" w14:paraId="25711AB9" w14:textId="77777777" w:rsidTr="00025AB3">
        <w:tc>
          <w:tcPr>
            <w:tcW w:w="9350" w:type="dxa"/>
          </w:tcPr>
          <w:p w14:paraId="4EBF8C2B" w14:textId="0E376F53" w:rsidR="00025AB3" w:rsidRDefault="00025AB3" w:rsidP="008A7E84">
            <w:pPr>
              <w:rPr>
                <w:rFonts w:ascii="Times New Roman" w:hAnsi="Times New Roman" w:cs="Times New Roman"/>
              </w:rPr>
            </w:pPr>
            <w:proofErr w:type="gramStart"/>
            <w:r>
              <w:rPr>
                <w:rFonts w:ascii="Times New Roman" w:hAnsi="Times New Roman" w:cs="Times New Roman"/>
              </w:rPr>
              <w:t>Inject</w:t>
            </w:r>
            <w:proofErr w:type="gramEnd"/>
            <w:r>
              <w:rPr>
                <w:rFonts w:ascii="Times New Roman" w:hAnsi="Times New Roman" w:cs="Times New Roman"/>
              </w:rPr>
              <w:t xml:space="preserve"> text provided to </w:t>
            </w:r>
            <w:proofErr w:type="gramStart"/>
            <w:r>
              <w:rPr>
                <w:rFonts w:ascii="Times New Roman" w:hAnsi="Times New Roman" w:cs="Times New Roman"/>
              </w:rPr>
              <w:t>participant</w:t>
            </w:r>
            <w:proofErr w:type="gramEnd"/>
            <w:r>
              <w:rPr>
                <w:rFonts w:ascii="Times New Roman" w:hAnsi="Times New Roman" w:cs="Times New Roman"/>
              </w:rPr>
              <w:t xml:space="preserve">.  Embedded files can be opened with a double-click. </w:t>
            </w:r>
          </w:p>
        </w:tc>
      </w:tr>
      <w:tr w:rsidR="00025AB3" w14:paraId="4A16551C" w14:textId="77777777" w:rsidTr="00025AB3">
        <w:tc>
          <w:tcPr>
            <w:tcW w:w="9350" w:type="dxa"/>
          </w:tcPr>
          <w:p w14:paraId="7F1B0185" w14:textId="1E23BEB6" w:rsidR="00025AB3" w:rsidRPr="00025AB3" w:rsidRDefault="00025AB3" w:rsidP="008A7E84">
            <w:pPr>
              <w:rPr>
                <w:rFonts w:ascii="Times New Roman" w:hAnsi="Times New Roman" w:cs="Times New Roman"/>
                <w:i/>
                <w:iCs/>
              </w:rPr>
            </w:pPr>
            <w:r w:rsidRPr="00025AB3">
              <w:rPr>
                <w:rFonts w:ascii="Times New Roman" w:hAnsi="Times New Roman" w:cs="Times New Roman"/>
                <w:i/>
                <w:iCs/>
              </w:rPr>
              <w:t>Additional</w:t>
            </w:r>
            <w:r>
              <w:rPr>
                <w:rFonts w:ascii="Times New Roman" w:hAnsi="Times New Roman" w:cs="Times New Roman"/>
                <w:i/>
                <w:iCs/>
              </w:rPr>
              <w:t xml:space="preserve"> Notes/Prompts: These are notes for the facilitator.  These can help to answer participant questions or can be used as prompts to stimulate discussion.  This is not meant to be given to the participants up front. </w:t>
            </w:r>
          </w:p>
        </w:tc>
      </w:tr>
      <w:tr w:rsidR="00025AB3" w14:paraId="0B89DB2E" w14:textId="77777777" w:rsidTr="00025AB3">
        <w:tc>
          <w:tcPr>
            <w:tcW w:w="9350" w:type="dxa"/>
          </w:tcPr>
          <w:p w14:paraId="55CBEE82" w14:textId="4F127737" w:rsidR="00025AB3" w:rsidRPr="00025AB3" w:rsidRDefault="00025AB3" w:rsidP="008A7E84">
            <w:pPr>
              <w:rPr>
                <w:rFonts w:ascii="Times New Roman" w:hAnsi="Times New Roman" w:cs="Times New Roman"/>
                <w:b/>
                <w:bCs/>
              </w:rPr>
            </w:pPr>
            <w:r w:rsidRPr="00025AB3">
              <w:rPr>
                <w:rFonts w:ascii="Times New Roman" w:hAnsi="Times New Roman" w:cs="Times New Roman"/>
                <w:b/>
                <w:bCs/>
                <w:color w:val="196B24" w:themeColor="accent3"/>
              </w:rPr>
              <w:t>Expected Outcome</w:t>
            </w:r>
            <w:proofErr w:type="gramStart"/>
            <w:r w:rsidRPr="00025AB3">
              <w:rPr>
                <w:rFonts w:ascii="Times New Roman" w:hAnsi="Times New Roman" w:cs="Times New Roman"/>
                <w:b/>
                <w:bCs/>
                <w:color w:val="196B24" w:themeColor="accent3"/>
              </w:rPr>
              <w:t xml:space="preserve">:  </w:t>
            </w:r>
            <w:r w:rsidRPr="00025AB3">
              <w:rPr>
                <w:rFonts w:ascii="Times New Roman" w:hAnsi="Times New Roman" w:cs="Times New Roman"/>
                <w:color w:val="196B24" w:themeColor="accent3"/>
              </w:rPr>
              <w:t>This</w:t>
            </w:r>
            <w:proofErr w:type="gramEnd"/>
            <w:r w:rsidRPr="00025AB3">
              <w:rPr>
                <w:rFonts w:ascii="Times New Roman" w:hAnsi="Times New Roman" w:cs="Times New Roman"/>
                <w:color w:val="196B24" w:themeColor="accent3"/>
              </w:rPr>
              <w:t xml:space="preserve"> is a potential outcome it is expected the participants will reach.  This may not always be the outcome.</w:t>
            </w:r>
            <w:r w:rsidRPr="00025AB3">
              <w:rPr>
                <w:rFonts w:ascii="Times New Roman" w:hAnsi="Times New Roman" w:cs="Times New Roman"/>
                <w:b/>
                <w:bCs/>
                <w:color w:val="196B24" w:themeColor="accent3"/>
              </w:rPr>
              <w:t xml:space="preserve"> </w:t>
            </w:r>
          </w:p>
        </w:tc>
      </w:tr>
    </w:tbl>
    <w:p w14:paraId="4E6D040F" w14:textId="77777777" w:rsidR="00025AB3" w:rsidRDefault="00025AB3" w:rsidP="00025AB3">
      <w:pPr>
        <w:pStyle w:val="Title"/>
      </w:pPr>
    </w:p>
    <w:p w14:paraId="3B3A6602" w14:textId="77777777" w:rsidR="00025AB3" w:rsidRDefault="00025AB3" w:rsidP="00025AB3">
      <w:pPr>
        <w:pStyle w:val="Title"/>
      </w:pPr>
    </w:p>
    <w:p w14:paraId="1B53893D" w14:textId="77777777" w:rsidR="00025AB3" w:rsidRDefault="00025AB3" w:rsidP="00025AB3">
      <w:pPr>
        <w:pStyle w:val="Title"/>
      </w:pPr>
    </w:p>
    <w:p w14:paraId="082FC597" w14:textId="77777777" w:rsidR="00025AB3" w:rsidRDefault="00025AB3" w:rsidP="00025AB3">
      <w:pPr>
        <w:pStyle w:val="Title"/>
      </w:pPr>
    </w:p>
    <w:p w14:paraId="5FF85AF7" w14:textId="77777777" w:rsidR="00025AB3" w:rsidRDefault="00025AB3" w:rsidP="00025AB3">
      <w:pPr>
        <w:pStyle w:val="Title"/>
      </w:pPr>
    </w:p>
    <w:p w14:paraId="41DFB346" w14:textId="77777777" w:rsidR="00025AB3" w:rsidRDefault="00025AB3" w:rsidP="00025AB3">
      <w:pPr>
        <w:pStyle w:val="Title"/>
      </w:pPr>
    </w:p>
    <w:p w14:paraId="56D04888" w14:textId="77777777" w:rsidR="00025AB3" w:rsidRDefault="00025AB3" w:rsidP="00025AB3">
      <w:pPr>
        <w:pStyle w:val="Title"/>
      </w:pPr>
    </w:p>
    <w:p w14:paraId="0AA404AF" w14:textId="77777777" w:rsidR="00025AB3" w:rsidRDefault="00025AB3" w:rsidP="00025AB3">
      <w:pPr>
        <w:pStyle w:val="Title"/>
      </w:pPr>
    </w:p>
    <w:p w14:paraId="2E697265" w14:textId="77777777" w:rsidR="00025AB3" w:rsidRDefault="00025AB3" w:rsidP="00025AB3">
      <w:pPr>
        <w:pStyle w:val="Title"/>
      </w:pPr>
    </w:p>
    <w:p w14:paraId="70F0A05F" w14:textId="77777777" w:rsidR="00025AB3" w:rsidRDefault="00025AB3" w:rsidP="00025AB3">
      <w:pPr>
        <w:pStyle w:val="Title"/>
      </w:pPr>
    </w:p>
    <w:p w14:paraId="31EBAB43" w14:textId="77777777" w:rsidR="00025AB3" w:rsidRDefault="00025AB3" w:rsidP="00025AB3">
      <w:pPr>
        <w:pStyle w:val="Title"/>
      </w:pPr>
    </w:p>
    <w:p w14:paraId="0F4C23BB" w14:textId="5A455C1D" w:rsidR="008E4677" w:rsidRDefault="00025AB3" w:rsidP="00607EBB">
      <w:pPr>
        <w:pStyle w:val="Heading1"/>
      </w:pPr>
      <w:r>
        <w:lastRenderedPageBreak/>
        <w:t>Scenario Play</w:t>
      </w:r>
    </w:p>
    <w:p w14:paraId="1CAFEB72" w14:textId="77777777" w:rsidR="00025AB3" w:rsidRPr="00025AB3" w:rsidRDefault="00025AB3" w:rsidP="00025AB3"/>
    <w:tbl>
      <w:tblPr>
        <w:tblStyle w:val="TableGrid"/>
        <w:tblW w:w="0" w:type="auto"/>
        <w:tblLook w:val="04A0" w:firstRow="1" w:lastRow="0" w:firstColumn="1" w:lastColumn="0" w:noHBand="0" w:noVBand="1"/>
      </w:tblPr>
      <w:tblGrid>
        <w:gridCol w:w="9314"/>
      </w:tblGrid>
      <w:tr w:rsidR="00A926A0" w14:paraId="35F47B46" w14:textId="77777777" w:rsidTr="006B1B77">
        <w:tc>
          <w:tcPr>
            <w:tcW w:w="9314" w:type="dxa"/>
            <w:tcBorders>
              <w:top w:val="single" w:sz="18" w:space="0" w:color="auto"/>
              <w:left w:val="single" w:sz="18" w:space="0" w:color="auto"/>
              <w:right w:val="single" w:sz="18" w:space="0" w:color="auto"/>
            </w:tcBorders>
          </w:tcPr>
          <w:p w14:paraId="42FB18D5" w14:textId="4F114D08" w:rsidR="00A926A0" w:rsidRPr="00A926A0" w:rsidRDefault="00A926A0" w:rsidP="008A7E84">
            <w:pPr>
              <w:rPr>
                <w:rFonts w:ascii="Times New Roman" w:hAnsi="Times New Roman" w:cs="Times New Roman"/>
              </w:rPr>
            </w:pPr>
            <w:r>
              <w:rPr>
                <w:rFonts w:ascii="Times New Roman" w:hAnsi="Times New Roman" w:cs="Times New Roman"/>
                <w:b/>
                <w:bCs/>
              </w:rPr>
              <w:t>Inject 1</w:t>
            </w:r>
          </w:p>
        </w:tc>
      </w:tr>
      <w:tr w:rsidR="00A926A0" w14:paraId="069640E7" w14:textId="77777777" w:rsidTr="006B1B77">
        <w:tc>
          <w:tcPr>
            <w:tcW w:w="9314" w:type="dxa"/>
            <w:tcBorders>
              <w:left w:val="single" w:sz="18" w:space="0" w:color="auto"/>
              <w:right w:val="single" w:sz="18" w:space="0" w:color="auto"/>
            </w:tcBorders>
          </w:tcPr>
          <w:p w14:paraId="5752AD3D" w14:textId="535A3733" w:rsidR="00472871" w:rsidRDefault="00472871" w:rsidP="00472871">
            <w:pPr>
              <w:rPr>
                <w:rFonts w:ascii="Times New Roman" w:hAnsi="Times New Roman" w:cs="Times New Roman"/>
              </w:rPr>
            </w:pPr>
            <w:r>
              <w:rPr>
                <w:rFonts w:ascii="Times New Roman" w:hAnsi="Times New Roman" w:cs="Times New Roman"/>
              </w:rPr>
              <w:t xml:space="preserve">5 May 2026: </w:t>
            </w:r>
            <w:r w:rsidRPr="00472871">
              <w:rPr>
                <w:rFonts w:ascii="Times New Roman" w:hAnsi="Times New Roman" w:cs="Times New Roman"/>
              </w:rPr>
              <w:t xml:space="preserve">In the past 24 hours, patients across a broad spectrum of demographics have presented to the clinic with a variety of symptoms.  While some may be </w:t>
            </w:r>
            <w:proofErr w:type="gramStart"/>
            <w:r w:rsidRPr="00472871">
              <w:rPr>
                <w:rFonts w:ascii="Times New Roman" w:hAnsi="Times New Roman" w:cs="Times New Roman"/>
              </w:rPr>
              <w:t>illness related</w:t>
            </w:r>
            <w:proofErr w:type="gramEnd"/>
            <w:r w:rsidRPr="00472871">
              <w:rPr>
                <w:rFonts w:ascii="Times New Roman" w:hAnsi="Times New Roman" w:cs="Times New Roman"/>
              </w:rPr>
              <w:t>, others are not likely to have an infection or illness.</w:t>
            </w:r>
          </w:p>
          <w:p w14:paraId="19CCD0EF" w14:textId="77777777" w:rsidR="00472871" w:rsidRDefault="00472871" w:rsidP="00472871">
            <w:pPr>
              <w:rPr>
                <w:rFonts w:ascii="Times New Roman" w:hAnsi="Times New Roman" w:cs="Times New Roman"/>
              </w:rPr>
            </w:pPr>
            <w:r w:rsidRPr="00472871">
              <w:rPr>
                <w:rFonts w:ascii="Times New Roman" w:hAnsi="Times New Roman" w:cs="Times New Roman"/>
              </w:rPr>
              <w:t>The attached file shows profiles for 13 representative cases. The last three patients are pregnant.  Discuss approaches to care and what the symptomology could represent from a public health standpoint.</w:t>
            </w:r>
          </w:p>
          <w:p w14:paraId="57F1A383" w14:textId="77777777" w:rsidR="00472871" w:rsidRPr="00472871" w:rsidRDefault="00472871" w:rsidP="00472871">
            <w:pPr>
              <w:rPr>
                <w:rFonts w:ascii="Times New Roman" w:hAnsi="Times New Roman" w:cs="Times New Roman"/>
              </w:rPr>
            </w:pPr>
          </w:p>
          <w:p w14:paraId="61781725" w14:textId="2076E944" w:rsidR="00472871" w:rsidRPr="00472871" w:rsidRDefault="00472871" w:rsidP="00472871">
            <w:pPr>
              <w:rPr>
                <w:rFonts w:ascii="Times New Roman" w:hAnsi="Times New Roman" w:cs="Times New Roman"/>
              </w:rPr>
            </w:pPr>
            <w:r w:rsidRPr="00472871">
              <w:rPr>
                <w:rFonts w:ascii="Times New Roman" w:hAnsi="Times New Roman" w:cs="Times New Roman"/>
              </w:rPr>
              <w:t xml:space="preserve">The patients will be labelled Patients 1-13.  </w:t>
            </w:r>
          </w:p>
          <w:p w14:paraId="4E6E3FC7" w14:textId="2D8EB8C2" w:rsidR="004A2F50" w:rsidRDefault="004A2F50" w:rsidP="008A7E84">
            <w:pPr>
              <w:rPr>
                <w:rFonts w:ascii="Times New Roman" w:hAnsi="Times New Roman" w:cs="Times New Roman"/>
              </w:rPr>
            </w:pPr>
          </w:p>
          <w:p w14:paraId="64D5A3BC" w14:textId="50861D8F" w:rsidR="00472871" w:rsidRDefault="00472871" w:rsidP="008A7E84">
            <w:pPr>
              <w:rPr>
                <w:rFonts w:ascii="Times New Roman" w:hAnsi="Times New Roman" w:cs="Times New Roman"/>
              </w:rPr>
            </w:pPr>
            <w:r>
              <w:rPr>
                <w:rFonts w:ascii="Times New Roman" w:hAnsi="Times New Roman" w:cs="Times New Roman"/>
              </w:rPr>
              <w:t>Double click to open</w:t>
            </w:r>
          </w:p>
          <w:p w14:paraId="563F0303" w14:textId="5D220879" w:rsidR="00472871" w:rsidRDefault="00781CF6" w:rsidP="008A7E84">
            <w:pPr>
              <w:rPr>
                <w:rFonts w:ascii="Times New Roman" w:hAnsi="Times New Roman" w:cs="Times New Roman"/>
              </w:rPr>
            </w:pPr>
            <w:r>
              <w:rPr>
                <w:rFonts w:ascii="Times New Roman" w:hAnsi="Times New Roman" w:cs="Times New Roman"/>
              </w:rPr>
              <w:object w:dxaOrig="7345" w:dyaOrig="9505" w14:anchorId="555817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1pt;height:99.7pt" o:ole="">
                  <v:imagedata r:id="rId7" o:title=""/>
                </v:shape>
                <o:OLEObject Type="Embed" ProgID="Acrobat.Document.DC" ShapeID="_x0000_i1025" DrawAspect="Content" ObjectID="_1840273472" r:id="rId8"/>
              </w:object>
            </w:r>
          </w:p>
          <w:p w14:paraId="7F29EDD7" w14:textId="18A1B090" w:rsidR="00EE40D8" w:rsidRDefault="00EE40D8" w:rsidP="008A7E84">
            <w:pPr>
              <w:rPr>
                <w:rFonts w:ascii="Times New Roman" w:hAnsi="Times New Roman" w:cs="Times New Roman"/>
              </w:rPr>
            </w:pPr>
          </w:p>
        </w:tc>
      </w:tr>
      <w:tr w:rsidR="00A926A0" w14:paraId="5A9620D8" w14:textId="77777777" w:rsidTr="006B1B77">
        <w:tc>
          <w:tcPr>
            <w:tcW w:w="9314" w:type="dxa"/>
            <w:tcBorders>
              <w:left w:val="single" w:sz="18" w:space="0" w:color="auto"/>
              <w:right w:val="single" w:sz="18" w:space="0" w:color="auto"/>
            </w:tcBorders>
          </w:tcPr>
          <w:p w14:paraId="7B79BD46" w14:textId="77777777" w:rsidR="00472871" w:rsidRPr="00472871" w:rsidRDefault="00A926A0" w:rsidP="00472871">
            <w:pPr>
              <w:rPr>
                <w:rFonts w:ascii="Times New Roman" w:hAnsi="Times New Roman" w:cs="Times New Roman"/>
                <w:i/>
                <w:iCs/>
              </w:rPr>
            </w:pPr>
            <w:r w:rsidRPr="00472871">
              <w:rPr>
                <w:rFonts w:ascii="Times New Roman" w:hAnsi="Times New Roman" w:cs="Times New Roman"/>
                <w:i/>
                <w:iCs/>
              </w:rPr>
              <w:t xml:space="preserve">Additional Notes/Prompts: </w:t>
            </w:r>
            <w:r w:rsidR="00472871" w:rsidRPr="00472871">
              <w:rPr>
                <w:rFonts w:ascii="Times New Roman" w:hAnsi="Times New Roman" w:cs="Times New Roman"/>
                <w:i/>
                <w:iCs/>
              </w:rPr>
              <w:t xml:space="preserve">Students should consider these 13 profiles or representative of a larger population showing these trends. </w:t>
            </w:r>
          </w:p>
          <w:p w14:paraId="085F2104" w14:textId="77777777" w:rsidR="00472871" w:rsidRPr="00472871" w:rsidRDefault="00472871" w:rsidP="00472871">
            <w:pPr>
              <w:rPr>
                <w:rFonts w:ascii="Times New Roman" w:hAnsi="Times New Roman" w:cs="Times New Roman"/>
                <w:i/>
                <w:iCs/>
              </w:rPr>
            </w:pPr>
            <w:r w:rsidRPr="00472871">
              <w:rPr>
                <w:rFonts w:ascii="Times New Roman" w:hAnsi="Times New Roman" w:cs="Times New Roman"/>
                <w:i/>
                <w:iCs/>
              </w:rPr>
              <w:t xml:space="preserve">The 13 patient profiles will not show a definitive answer. The overall scenario is driving at a nutrient deficiency, where people are getting sufficient caloric intake, but they are not getting enough micronutrients and suffer health issues as a result. Attendees may suspect this but there are some symptoms that are not consistent with poor nutrition. </w:t>
            </w:r>
          </w:p>
          <w:p w14:paraId="4E620D8E" w14:textId="77777777" w:rsidR="00EE40D8" w:rsidRPr="00472871" w:rsidRDefault="00472871" w:rsidP="00472871">
            <w:pPr>
              <w:rPr>
                <w:rFonts w:ascii="Times New Roman" w:hAnsi="Times New Roman" w:cs="Times New Roman"/>
                <w:i/>
                <w:iCs/>
              </w:rPr>
            </w:pPr>
            <w:r w:rsidRPr="00472871">
              <w:rPr>
                <w:rFonts w:ascii="Times New Roman" w:hAnsi="Times New Roman" w:cs="Times New Roman"/>
                <w:i/>
                <w:iCs/>
              </w:rPr>
              <w:t xml:space="preserve">Sometimes this is referred to as the “hidden hunger”. </w:t>
            </w:r>
          </w:p>
          <w:p w14:paraId="7D4BF888" w14:textId="77777777" w:rsidR="00472871" w:rsidRPr="00472871" w:rsidRDefault="00472871" w:rsidP="00472871">
            <w:pPr>
              <w:rPr>
                <w:rFonts w:ascii="Times New Roman" w:hAnsi="Times New Roman" w:cs="Times New Roman"/>
                <w:i/>
                <w:iCs/>
              </w:rPr>
            </w:pPr>
            <w:r w:rsidRPr="00472871">
              <w:rPr>
                <w:rFonts w:ascii="Times New Roman" w:hAnsi="Times New Roman" w:cs="Times New Roman"/>
                <w:i/>
                <w:iCs/>
              </w:rPr>
              <w:t xml:space="preserve">Initial labs which are quickly available are: CBC with differential (CBC: Complete Blood Count), Hemoglobin (Hb), Malaria Rapid Diagnostic Test (RDT), and Tuberculosis (TB) Sputum Smear.  </w:t>
            </w:r>
          </w:p>
          <w:p w14:paraId="668A757C" w14:textId="77777777" w:rsidR="00472871" w:rsidRPr="00472871" w:rsidRDefault="00472871" w:rsidP="00472871">
            <w:pPr>
              <w:rPr>
                <w:rFonts w:ascii="Times New Roman" w:hAnsi="Times New Roman" w:cs="Times New Roman"/>
                <w:i/>
                <w:iCs/>
              </w:rPr>
            </w:pPr>
            <w:r w:rsidRPr="00472871">
              <w:rPr>
                <w:rFonts w:ascii="Times New Roman" w:hAnsi="Times New Roman" w:cs="Times New Roman"/>
                <w:i/>
                <w:iCs/>
              </w:rPr>
              <w:t xml:space="preserve">The CBC test will return results on red blood cells, white blood cells, and platelets. The “differential” refers to detailed analysis of white blood cell types.  There may be questions as to whether a CBC with differential would be available in this setting; simply explain that it is in this case… an </w:t>
            </w:r>
            <w:proofErr w:type="spellStart"/>
            <w:r w:rsidRPr="00472871">
              <w:rPr>
                <w:rFonts w:ascii="Times New Roman" w:hAnsi="Times New Roman" w:cs="Times New Roman"/>
                <w:i/>
                <w:iCs/>
              </w:rPr>
              <w:t>Medicins</w:t>
            </w:r>
            <w:proofErr w:type="spellEnd"/>
            <w:r w:rsidRPr="00472871">
              <w:rPr>
                <w:rFonts w:ascii="Times New Roman" w:hAnsi="Times New Roman" w:cs="Times New Roman"/>
                <w:i/>
                <w:iCs/>
              </w:rPr>
              <w:t xml:space="preserve"> Sans Frontiers lab is available with that capability off site. </w:t>
            </w:r>
          </w:p>
          <w:p w14:paraId="2A997460" w14:textId="6B89A713" w:rsidR="00472871" w:rsidRPr="00472871" w:rsidRDefault="00472871" w:rsidP="00472871">
            <w:pPr>
              <w:rPr>
                <w:rFonts w:ascii="Times New Roman" w:hAnsi="Times New Roman" w:cs="Times New Roman"/>
                <w:i/>
                <w:iCs/>
              </w:rPr>
            </w:pPr>
            <w:r w:rsidRPr="00472871">
              <w:rPr>
                <w:rFonts w:ascii="Times New Roman" w:hAnsi="Times New Roman" w:cs="Times New Roman"/>
                <w:i/>
                <w:iCs/>
              </w:rPr>
              <w:t xml:space="preserve">  Additional test which will take an extra 1-2 days: Lipid panel, Micronutrient levels (Vitamin D, Derum Ferritin [Iron Storage], Vitamin B12, Folate), Fasting Glucose, C-Reactive Protein (CRP)</w:t>
            </w:r>
          </w:p>
          <w:p w14:paraId="5C12407E" w14:textId="77777777" w:rsidR="00472871" w:rsidRPr="00472871" w:rsidRDefault="00472871" w:rsidP="00472871">
            <w:pPr>
              <w:rPr>
                <w:rFonts w:ascii="Times New Roman" w:hAnsi="Times New Roman" w:cs="Times New Roman"/>
                <w:i/>
                <w:iCs/>
              </w:rPr>
            </w:pPr>
            <w:r w:rsidRPr="00472871">
              <w:rPr>
                <w:rFonts w:ascii="Times New Roman" w:hAnsi="Times New Roman" w:cs="Times New Roman"/>
                <w:i/>
                <w:iCs/>
              </w:rPr>
              <w:t xml:space="preserve">CRP is a protein that detects general inflammation, infection, or tissue injury.  It is non-specific; indicates an issue but not the cause or location. </w:t>
            </w:r>
          </w:p>
          <w:p w14:paraId="4D4491B1" w14:textId="44825039" w:rsidR="00472871" w:rsidRPr="00472871" w:rsidRDefault="00472871" w:rsidP="00472871">
            <w:pPr>
              <w:rPr>
                <w:rFonts w:ascii="Times New Roman" w:hAnsi="Times New Roman" w:cs="Times New Roman"/>
                <w:i/>
                <w:iCs/>
              </w:rPr>
            </w:pPr>
          </w:p>
        </w:tc>
      </w:tr>
      <w:tr w:rsidR="00A926A0" w14:paraId="098B3B63" w14:textId="77777777" w:rsidTr="006B1B77">
        <w:tc>
          <w:tcPr>
            <w:tcW w:w="9314" w:type="dxa"/>
            <w:tcBorders>
              <w:left w:val="single" w:sz="18" w:space="0" w:color="auto"/>
              <w:bottom w:val="single" w:sz="18" w:space="0" w:color="auto"/>
              <w:right w:val="single" w:sz="18" w:space="0" w:color="auto"/>
            </w:tcBorders>
          </w:tcPr>
          <w:p w14:paraId="5E524D9A" w14:textId="32686B06" w:rsidR="00A926A0" w:rsidRDefault="00A926A0" w:rsidP="008A7E84">
            <w:pPr>
              <w:rPr>
                <w:rFonts w:ascii="Times New Roman" w:hAnsi="Times New Roman" w:cs="Times New Roman"/>
                <w:color w:val="196B24" w:themeColor="accent3"/>
              </w:rPr>
            </w:pPr>
            <w:r w:rsidRPr="00A8155C">
              <w:rPr>
                <w:rFonts w:ascii="Times New Roman" w:hAnsi="Times New Roman" w:cs="Times New Roman"/>
                <w:b/>
                <w:bCs/>
                <w:color w:val="196B24" w:themeColor="accent3"/>
              </w:rPr>
              <w:t>Expected Outcome</w:t>
            </w:r>
            <w:r w:rsidRPr="00A8155C">
              <w:rPr>
                <w:rFonts w:ascii="Times New Roman" w:hAnsi="Times New Roman" w:cs="Times New Roman"/>
                <w:color w:val="196B24" w:themeColor="accent3"/>
              </w:rPr>
              <w:t xml:space="preserve">: </w:t>
            </w:r>
            <w:r w:rsidR="00472871">
              <w:rPr>
                <w:rFonts w:ascii="Times New Roman" w:hAnsi="Times New Roman" w:cs="Times New Roman"/>
                <w:color w:val="196B24" w:themeColor="accent3"/>
              </w:rPr>
              <w:t xml:space="preserve">Request labs to be taken. </w:t>
            </w:r>
            <w:r w:rsidRPr="00A8155C">
              <w:rPr>
                <w:rFonts w:ascii="Times New Roman" w:hAnsi="Times New Roman" w:cs="Times New Roman"/>
                <w:color w:val="196B24" w:themeColor="accent3"/>
              </w:rPr>
              <w:t xml:space="preserve">  </w:t>
            </w:r>
          </w:p>
          <w:p w14:paraId="4C76EDBD" w14:textId="1E082B6B" w:rsidR="00EE40D8" w:rsidRDefault="00EE40D8" w:rsidP="008A7E84">
            <w:pPr>
              <w:rPr>
                <w:rFonts w:ascii="Times New Roman" w:hAnsi="Times New Roman" w:cs="Times New Roman"/>
              </w:rPr>
            </w:pPr>
          </w:p>
        </w:tc>
      </w:tr>
      <w:tr w:rsidR="00A926A0" w14:paraId="652CF962" w14:textId="77777777" w:rsidTr="00B0471F">
        <w:tblPrEx>
          <w:tblBorders>
            <w:top w:val="single" w:sz="18" w:space="0" w:color="auto"/>
            <w:left w:val="single" w:sz="18" w:space="0" w:color="auto"/>
            <w:bottom w:val="single" w:sz="18" w:space="0" w:color="auto"/>
            <w:right w:val="single" w:sz="18" w:space="0" w:color="auto"/>
          </w:tblBorders>
        </w:tblPrEx>
        <w:tc>
          <w:tcPr>
            <w:tcW w:w="9314" w:type="dxa"/>
          </w:tcPr>
          <w:p w14:paraId="5F734BBA" w14:textId="1C86D289" w:rsidR="00A926A0" w:rsidRPr="00A8155C" w:rsidRDefault="00A8155C" w:rsidP="008A7E84">
            <w:pPr>
              <w:rPr>
                <w:rFonts w:ascii="Times New Roman" w:hAnsi="Times New Roman" w:cs="Times New Roman"/>
                <w:b/>
                <w:bCs/>
              </w:rPr>
            </w:pPr>
            <w:r>
              <w:rPr>
                <w:rFonts w:ascii="Times New Roman" w:hAnsi="Times New Roman" w:cs="Times New Roman"/>
                <w:b/>
                <w:bCs/>
              </w:rPr>
              <w:lastRenderedPageBreak/>
              <w:t>Inject 2</w:t>
            </w:r>
          </w:p>
        </w:tc>
      </w:tr>
      <w:tr w:rsidR="00A8155C" w14:paraId="6FF8DC44" w14:textId="77777777" w:rsidTr="00B0471F">
        <w:tblPrEx>
          <w:tblBorders>
            <w:top w:val="single" w:sz="18" w:space="0" w:color="auto"/>
            <w:left w:val="single" w:sz="18" w:space="0" w:color="auto"/>
            <w:bottom w:val="single" w:sz="18" w:space="0" w:color="auto"/>
            <w:right w:val="single" w:sz="18" w:space="0" w:color="auto"/>
          </w:tblBorders>
        </w:tblPrEx>
        <w:tc>
          <w:tcPr>
            <w:tcW w:w="9314" w:type="dxa"/>
          </w:tcPr>
          <w:p w14:paraId="6BEDE483" w14:textId="77777777" w:rsidR="00EE40D8" w:rsidRDefault="00472871" w:rsidP="00AF601D">
            <w:pPr>
              <w:rPr>
                <w:rFonts w:ascii="Times New Roman" w:hAnsi="Times New Roman" w:cs="Times New Roman"/>
              </w:rPr>
            </w:pPr>
            <w:r w:rsidRPr="00472871">
              <w:rPr>
                <w:rFonts w:ascii="Times New Roman" w:hAnsi="Times New Roman" w:cs="Times New Roman"/>
              </w:rPr>
              <w:t xml:space="preserve">The next day, lab results for what basic initial tests </w:t>
            </w:r>
            <w:proofErr w:type="gramStart"/>
            <w:r w:rsidRPr="00472871">
              <w:rPr>
                <w:rFonts w:ascii="Times New Roman" w:hAnsi="Times New Roman" w:cs="Times New Roman"/>
              </w:rPr>
              <w:t>are able to</w:t>
            </w:r>
            <w:proofErr w:type="gramEnd"/>
            <w:r w:rsidRPr="00472871">
              <w:rPr>
                <w:rFonts w:ascii="Times New Roman" w:hAnsi="Times New Roman" w:cs="Times New Roman"/>
              </w:rPr>
              <w:t xml:space="preserve"> be completed quickly (either on site or at a local lab) are back. They are </w:t>
            </w:r>
            <w:r w:rsidR="00E013ED">
              <w:rPr>
                <w:rFonts w:ascii="Times New Roman" w:hAnsi="Times New Roman" w:cs="Times New Roman"/>
              </w:rPr>
              <w:t xml:space="preserve">embedded below. </w:t>
            </w:r>
          </w:p>
          <w:p w14:paraId="494F9B2F" w14:textId="77777777" w:rsidR="00E013ED" w:rsidRDefault="00E013ED" w:rsidP="00AF601D">
            <w:pPr>
              <w:rPr>
                <w:rFonts w:ascii="Times New Roman" w:hAnsi="Times New Roman" w:cs="Times New Roman"/>
                <w:b/>
                <w:bCs/>
              </w:rPr>
            </w:pPr>
          </w:p>
          <w:p w14:paraId="60EEF5A2" w14:textId="0BFB397D" w:rsidR="00E013ED" w:rsidRDefault="00781CF6" w:rsidP="00AF601D">
            <w:pPr>
              <w:rPr>
                <w:rFonts w:ascii="Times New Roman" w:hAnsi="Times New Roman" w:cs="Times New Roman"/>
                <w:b/>
                <w:bCs/>
              </w:rPr>
            </w:pPr>
            <w:r>
              <w:rPr>
                <w:rFonts w:ascii="Times New Roman" w:hAnsi="Times New Roman" w:cs="Times New Roman"/>
                <w:b/>
                <w:bCs/>
              </w:rPr>
              <w:object w:dxaOrig="7345" w:dyaOrig="9505" w14:anchorId="1B106F23">
                <v:shape id="_x0000_i1026" type="#_x0000_t75" style="width:127.85pt;height:165.25pt" o:ole="">
                  <v:imagedata r:id="rId9" o:title=""/>
                </v:shape>
                <o:OLEObject Type="Embed" ProgID="Acrobat.Document.DC" ShapeID="_x0000_i1026" DrawAspect="Content" ObjectID="_1840273473" r:id="rId10"/>
              </w:object>
            </w:r>
          </w:p>
          <w:p w14:paraId="7C4EA40F" w14:textId="576D13A6" w:rsidR="00E013ED" w:rsidRDefault="00E013ED" w:rsidP="00AF601D">
            <w:pPr>
              <w:rPr>
                <w:rFonts w:ascii="Times New Roman" w:hAnsi="Times New Roman" w:cs="Times New Roman"/>
                <w:b/>
                <w:bCs/>
              </w:rPr>
            </w:pPr>
          </w:p>
        </w:tc>
      </w:tr>
      <w:tr w:rsidR="00A8155C" w14:paraId="09E090D6" w14:textId="77777777" w:rsidTr="00B0471F">
        <w:tblPrEx>
          <w:tblBorders>
            <w:top w:val="single" w:sz="18" w:space="0" w:color="auto"/>
            <w:left w:val="single" w:sz="18" w:space="0" w:color="auto"/>
            <w:bottom w:val="single" w:sz="18" w:space="0" w:color="auto"/>
            <w:right w:val="single" w:sz="18" w:space="0" w:color="auto"/>
          </w:tblBorders>
        </w:tblPrEx>
        <w:tc>
          <w:tcPr>
            <w:tcW w:w="9314" w:type="dxa"/>
          </w:tcPr>
          <w:p w14:paraId="321F4699" w14:textId="48D0E975" w:rsidR="00A8155C" w:rsidRDefault="007C1DBB" w:rsidP="008A7E84">
            <w:pPr>
              <w:rPr>
                <w:rFonts w:ascii="Times New Roman" w:hAnsi="Times New Roman" w:cs="Times New Roman"/>
                <w:i/>
                <w:iCs/>
              </w:rPr>
            </w:pPr>
            <w:r w:rsidRPr="007C1DBB">
              <w:rPr>
                <w:rFonts w:ascii="Times New Roman" w:hAnsi="Times New Roman" w:cs="Times New Roman"/>
                <w:i/>
                <w:iCs/>
              </w:rPr>
              <w:t>Additional Notes/Prompts</w:t>
            </w:r>
            <w:r>
              <w:rPr>
                <w:rFonts w:ascii="Times New Roman" w:hAnsi="Times New Roman" w:cs="Times New Roman"/>
                <w:i/>
                <w:iCs/>
              </w:rPr>
              <w:t xml:space="preserve">: </w:t>
            </w:r>
            <w:r w:rsidR="00472871" w:rsidRPr="00472871">
              <w:rPr>
                <w:rFonts w:ascii="Times New Roman" w:hAnsi="Times New Roman" w:cs="Times New Roman"/>
                <w:i/>
                <w:iCs/>
              </w:rPr>
              <w:t xml:space="preserve">Initial labs show that 5 patients are positive for malaria (including a pregnant woman) and 2 are positive for TB.  </w:t>
            </w:r>
            <w:r w:rsidR="00472871" w:rsidRPr="00472871">
              <w:rPr>
                <w:rFonts w:ascii="Times New Roman" w:hAnsi="Times New Roman" w:cs="Times New Roman"/>
                <w:i/>
                <w:iCs/>
              </w:rPr>
              <w:br/>
              <w:t>Pregnant women with malaria are treated with urgent, prescription-based antimalarials, with treatments varying by trimester. Second/third trimesters use Artemisinin-based Combination Therapy (ACT), while first-trimester treatments often prioritize quinine and clindamycin. Severe malaria requires immediate intravenous artesunate or quinine, regardless of pregnancy stage.</w:t>
            </w:r>
          </w:p>
          <w:p w14:paraId="2AB5573D" w14:textId="783AB2E0" w:rsidR="00EE40D8" w:rsidRPr="007C1DBB" w:rsidRDefault="00EE40D8" w:rsidP="008A7E84">
            <w:pPr>
              <w:rPr>
                <w:rFonts w:ascii="Times New Roman" w:hAnsi="Times New Roman" w:cs="Times New Roman"/>
                <w:i/>
                <w:iCs/>
              </w:rPr>
            </w:pPr>
          </w:p>
        </w:tc>
      </w:tr>
      <w:tr w:rsidR="00A8155C" w14:paraId="329A1280" w14:textId="77777777" w:rsidTr="00B0471F">
        <w:tblPrEx>
          <w:tblBorders>
            <w:top w:val="single" w:sz="18" w:space="0" w:color="auto"/>
            <w:left w:val="single" w:sz="18" w:space="0" w:color="auto"/>
            <w:bottom w:val="single" w:sz="18" w:space="0" w:color="auto"/>
            <w:right w:val="single" w:sz="18" w:space="0" w:color="auto"/>
          </w:tblBorders>
        </w:tblPrEx>
        <w:tc>
          <w:tcPr>
            <w:tcW w:w="9314" w:type="dxa"/>
          </w:tcPr>
          <w:p w14:paraId="7AC60B87" w14:textId="77777777" w:rsidR="00EE40D8" w:rsidRDefault="007C1DBB" w:rsidP="008A7E84">
            <w:pPr>
              <w:rPr>
                <w:rFonts w:ascii="Times New Roman" w:hAnsi="Times New Roman" w:cs="Times New Roman"/>
                <w:color w:val="196B24" w:themeColor="accent3"/>
              </w:rPr>
            </w:pPr>
            <w:r w:rsidRPr="007C1DBB">
              <w:rPr>
                <w:rFonts w:ascii="Times New Roman" w:hAnsi="Times New Roman" w:cs="Times New Roman"/>
                <w:b/>
                <w:bCs/>
                <w:color w:val="196B24" w:themeColor="accent3"/>
              </w:rPr>
              <w:t xml:space="preserve">Expected Outcome: </w:t>
            </w:r>
            <w:r w:rsidR="00472871" w:rsidRPr="00472871">
              <w:rPr>
                <w:rFonts w:ascii="Times New Roman" w:hAnsi="Times New Roman" w:cs="Times New Roman"/>
                <w:color w:val="196B24" w:themeColor="accent3"/>
              </w:rPr>
              <w:t xml:space="preserve">Attendees need to decide how to proceed with the positive cases.  Does this answer the symptoms for the patients?  How do they proceed with a pregnant patient with malaria? Are the medications available? </w:t>
            </w:r>
            <w:r w:rsidR="00472871" w:rsidRPr="00472871">
              <w:rPr>
                <w:rFonts w:ascii="Times New Roman" w:hAnsi="Times New Roman" w:cs="Times New Roman"/>
                <w:color w:val="196B24" w:themeColor="accent3"/>
              </w:rPr>
              <w:br/>
              <w:t>Do the other labs (CBC, Hb) indicate anything?</w:t>
            </w:r>
          </w:p>
          <w:p w14:paraId="1B2697CB" w14:textId="26128F69" w:rsidR="00CA341F" w:rsidRPr="00B0471F" w:rsidRDefault="00CA341F" w:rsidP="008A7E84">
            <w:pPr>
              <w:rPr>
                <w:rFonts w:ascii="Times New Roman" w:hAnsi="Times New Roman" w:cs="Times New Roman"/>
                <w:color w:val="196B24" w:themeColor="accent3"/>
              </w:rPr>
            </w:pPr>
          </w:p>
        </w:tc>
      </w:tr>
    </w:tbl>
    <w:p w14:paraId="765E38F3" w14:textId="77777777" w:rsidR="00B0471F" w:rsidRDefault="00B0471F"/>
    <w:p w14:paraId="4F62D46C" w14:textId="77777777" w:rsidR="00025AB3" w:rsidRDefault="00025AB3"/>
    <w:p w14:paraId="3CDA4EE2" w14:textId="77777777" w:rsidR="00025AB3" w:rsidRDefault="00025AB3"/>
    <w:p w14:paraId="0E2B756B" w14:textId="77777777" w:rsidR="00025AB3" w:rsidRDefault="00025AB3"/>
    <w:p w14:paraId="38A1D4A0" w14:textId="77777777" w:rsidR="00025AB3" w:rsidRDefault="00025AB3"/>
    <w:p w14:paraId="0B7230AA" w14:textId="77777777" w:rsidR="00025AB3" w:rsidRDefault="00025AB3"/>
    <w:p w14:paraId="3DE4CB05" w14:textId="77777777" w:rsidR="00025AB3" w:rsidRDefault="00025AB3"/>
    <w:p w14:paraId="6A40C2DC" w14:textId="77777777" w:rsidR="00025AB3" w:rsidRDefault="00025AB3"/>
    <w:p w14:paraId="4265C3D2" w14:textId="77777777" w:rsidR="00025AB3" w:rsidRDefault="00025AB3"/>
    <w:p w14:paraId="4FB5D754" w14:textId="77777777" w:rsidR="00025AB3" w:rsidRDefault="00025AB3"/>
    <w:p w14:paraId="7BE2CC69" w14:textId="77777777" w:rsidR="00025AB3" w:rsidRDefault="00025AB3"/>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314"/>
      </w:tblGrid>
      <w:tr w:rsidR="00A8155C" w14:paraId="6A0AF9DB" w14:textId="77777777" w:rsidTr="00B0471F">
        <w:tc>
          <w:tcPr>
            <w:tcW w:w="9314" w:type="dxa"/>
          </w:tcPr>
          <w:p w14:paraId="76D52575" w14:textId="6515D78B" w:rsidR="00A8155C" w:rsidRPr="0061114A" w:rsidRDefault="0061114A" w:rsidP="008A7E84">
            <w:pPr>
              <w:rPr>
                <w:rFonts w:ascii="Times New Roman" w:hAnsi="Times New Roman" w:cs="Times New Roman"/>
                <w:b/>
                <w:bCs/>
              </w:rPr>
            </w:pPr>
            <w:r>
              <w:rPr>
                <w:rFonts w:ascii="Times New Roman" w:hAnsi="Times New Roman" w:cs="Times New Roman"/>
                <w:b/>
                <w:bCs/>
              </w:rPr>
              <w:t>Inject 3</w:t>
            </w:r>
          </w:p>
        </w:tc>
      </w:tr>
      <w:tr w:rsidR="00A8155C" w14:paraId="69D78910" w14:textId="77777777" w:rsidTr="00B0471F">
        <w:tc>
          <w:tcPr>
            <w:tcW w:w="9314" w:type="dxa"/>
          </w:tcPr>
          <w:p w14:paraId="742CB8AF" w14:textId="77777777" w:rsidR="00E013ED" w:rsidRPr="00E013ED" w:rsidRDefault="00E013ED" w:rsidP="00E013ED">
            <w:pPr>
              <w:rPr>
                <w:rFonts w:ascii="Times New Roman" w:hAnsi="Times New Roman" w:cs="Times New Roman"/>
              </w:rPr>
            </w:pPr>
            <w:r w:rsidRPr="00E013ED">
              <w:rPr>
                <w:rFonts w:ascii="Times New Roman" w:hAnsi="Times New Roman" w:cs="Times New Roman"/>
              </w:rPr>
              <w:t>8 May 2026.  After a request for more detailed labs, the following results come back two days later.</w:t>
            </w:r>
          </w:p>
          <w:p w14:paraId="2CDCD229" w14:textId="77777777" w:rsidR="00EE40D8" w:rsidRDefault="00EE40D8" w:rsidP="0061114A">
            <w:pPr>
              <w:rPr>
                <w:rFonts w:ascii="Times New Roman" w:hAnsi="Times New Roman" w:cs="Times New Roman"/>
                <w:b/>
                <w:bCs/>
              </w:rPr>
            </w:pPr>
          </w:p>
          <w:p w14:paraId="2EEC5FF7" w14:textId="5F1C9AC5" w:rsidR="00E013ED" w:rsidRDefault="00781CF6" w:rsidP="0061114A">
            <w:pPr>
              <w:rPr>
                <w:rFonts w:ascii="Times New Roman" w:hAnsi="Times New Roman" w:cs="Times New Roman"/>
                <w:b/>
                <w:bCs/>
              </w:rPr>
            </w:pPr>
            <w:r>
              <w:rPr>
                <w:rFonts w:ascii="Times New Roman" w:hAnsi="Times New Roman" w:cs="Times New Roman"/>
                <w:b/>
                <w:bCs/>
              </w:rPr>
              <w:object w:dxaOrig="7345" w:dyaOrig="9505" w14:anchorId="2987BFC3">
                <v:shape id="_x0000_i1027" type="#_x0000_t75" style="width:105.7pt;height:137.1pt" o:ole="">
                  <v:imagedata r:id="rId11" o:title=""/>
                </v:shape>
                <o:OLEObject Type="Embed" ProgID="Acrobat.Document.DC" ShapeID="_x0000_i1027" DrawAspect="Content" ObjectID="_1840273474" r:id="rId12"/>
              </w:object>
            </w:r>
          </w:p>
          <w:p w14:paraId="42203D2C" w14:textId="2DDACFD0" w:rsidR="00E013ED" w:rsidRDefault="00E013ED" w:rsidP="0061114A">
            <w:pPr>
              <w:rPr>
                <w:rFonts w:ascii="Times New Roman" w:hAnsi="Times New Roman" w:cs="Times New Roman"/>
                <w:b/>
                <w:bCs/>
              </w:rPr>
            </w:pPr>
          </w:p>
        </w:tc>
      </w:tr>
      <w:tr w:rsidR="00A8155C" w14:paraId="28A7DB75" w14:textId="77777777" w:rsidTr="00B0471F">
        <w:tc>
          <w:tcPr>
            <w:tcW w:w="9314" w:type="dxa"/>
          </w:tcPr>
          <w:p w14:paraId="38E68AAE" w14:textId="77777777" w:rsidR="00A8155C" w:rsidRDefault="0061114A" w:rsidP="008A7E84">
            <w:pPr>
              <w:rPr>
                <w:rFonts w:ascii="Times New Roman" w:hAnsi="Times New Roman" w:cs="Times New Roman"/>
                <w:i/>
                <w:iCs/>
              </w:rPr>
            </w:pPr>
            <w:r w:rsidRPr="0061114A">
              <w:rPr>
                <w:rFonts w:ascii="Times New Roman" w:hAnsi="Times New Roman" w:cs="Times New Roman"/>
                <w:i/>
                <w:iCs/>
              </w:rPr>
              <w:t>Additional</w:t>
            </w:r>
            <w:r>
              <w:rPr>
                <w:rFonts w:ascii="Times New Roman" w:hAnsi="Times New Roman" w:cs="Times New Roman"/>
                <w:i/>
                <w:iCs/>
              </w:rPr>
              <w:t xml:space="preserve"> Notes/Prompts: None</w:t>
            </w:r>
          </w:p>
          <w:p w14:paraId="0CB220FA" w14:textId="7C06CE19" w:rsidR="00EE40D8" w:rsidRPr="0061114A" w:rsidRDefault="00EE40D8" w:rsidP="008A7E84">
            <w:pPr>
              <w:rPr>
                <w:rFonts w:ascii="Times New Roman" w:hAnsi="Times New Roman" w:cs="Times New Roman"/>
                <w:i/>
                <w:iCs/>
              </w:rPr>
            </w:pPr>
          </w:p>
        </w:tc>
      </w:tr>
      <w:tr w:rsidR="00A8155C" w14:paraId="319D3782" w14:textId="77777777" w:rsidTr="00B0471F">
        <w:tc>
          <w:tcPr>
            <w:tcW w:w="9314" w:type="dxa"/>
          </w:tcPr>
          <w:p w14:paraId="708FCCFE" w14:textId="1AB5438A" w:rsidR="00E013ED" w:rsidRPr="00E013ED" w:rsidRDefault="0061114A" w:rsidP="00E013ED">
            <w:pPr>
              <w:rPr>
                <w:rFonts w:ascii="Times New Roman" w:hAnsi="Times New Roman" w:cs="Times New Roman"/>
                <w:color w:val="196B24" w:themeColor="accent3"/>
              </w:rPr>
            </w:pPr>
            <w:r w:rsidRPr="0061114A">
              <w:rPr>
                <w:rFonts w:ascii="Times New Roman" w:hAnsi="Times New Roman" w:cs="Times New Roman"/>
                <w:b/>
                <w:bCs/>
                <w:color w:val="196B24" w:themeColor="accent3"/>
              </w:rPr>
              <w:t>Expected Outcome</w:t>
            </w:r>
            <w:proofErr w:type="gramStart"/>
            <w:r w:rsidRPr="0061114A">
              <w:rPr>
                <w:rFonts w:ascii="Times New Roman" w:hAnsi="Times New Roman" w:cs="Times New Roman"/>
                <w:color w:val="196B24" w:themeColor="accent3"/>
              </w:rPr>
              <w:t xml:space="preserve">:  </w:t>
            </w:r>
            <w:r w:rsidR="00CA341F">
              <w:rPr>
                <w:rFonts w:ascii="Times New Roman" w:hAnsi="Times New Roman" w:cs="Times New Roman"/>
                <w:color w:val="196B24" w:themeColor="accent3"/>
              </w:rPr>
              <w:t>D</w:t>
            </w:r>
            <w:r w:rsidR="00E013ED" w:rsidRPr="00E013ED">
              <w:rPr>
                <w:rFonts w:ascii="Times New Roman" w:hAnsi="Times New Roman" w:cs="Times New Roman"/>
                <w:color w:val="196B24" w:themeColor="accent3"/>
              </w:rPr>
              <w:t>iscuss</w:t>
            </w:r>
            <w:proofErr w:type="gramEnd"/>
            <w:r w:rsidR="00E013ED" w:rsidRPr="00E013ED">
              <w:rPr>
                <w:rFonts w:ascii="Times New Roman" w:hAnsi="Times New Roman" w:cs="Times New Roman"/>
                <w:color w:val="196B24" w:themeColor="accent3"/>
              </w:rPr>
              <w:t xml:space="preserve"> trends that you see within the 13 cases and how you would communicate with camp leadership, the community, and the individual patients to treat the symptoms and the root cause.</w:t>
            </w:r>
          </w:p>
          <w:p w14:paraId="57B82A3A" w14:textId="77777777" w:rsidR="00E013ED" w:rsidRPr="00E013ED" w:rsidRDefault="00E013ED" w:rsidP="00E013ED">
            <w:pPr>
              <w:rPr>
                <w:rFonts w:ascii="Times New Roman" w:hAnsi="Times New Roman" w:cs="Times New Roman"/>
                <w:color w:val="196B24" w:themeColor="accent3"/>
              </w:rPr>
            </w:pPr>
            <w:r w:rsidRPr="00E013ED">
              <w:rPr>
                <w:rFonts w:ascii="Times New Roman" w:hAnsi="Times New Roman" w:cs="Times New Roman"/>
                <w:color w:val="196B24" w:themeColor="accent3"/>
              </w:rPr>
              <w:t xml:space="preserve">At this point, the idea of malnutrition, despite acceptable weights, should be clear to the participants.  Now the discussion becomes how to address the situation.  </w:t>
            </w:r>
          </w:p>
          <w:p w14:paraId="7DE06292" w14:textId="3637A603" w:rsidR="00A8155C" w:rsidRDefault="00E013ED" w:rsidP="008A7E84">
            <w:pPr>
              <w:rPr>
                <w:rFonts w:ascii="Times New Roman" w:hAnsi="Times New Roman" w:cs="Times New Roman"/>
                <w:color w:val="196B24" w:themeColor="accent3"/>
              </w:rPr>
            </w:pPr>
            <w:r w:rsidRPr="00E013ED">
              <w:rPr>
                <w:rFonts w:ascii="Times New Roman" w:hAnsi="Times New Roman" w:cs="Times New Roman"/>
                <w:color w:val="196B24" w:themeColor="accent3"/>
              </w:rPr>
              <w:t xml:space="preserve">Future injects will provide more detail on </w:t>
            </w:r>
            <w:proofErr w:type="gramStart"/>
            <w:r w:rsidRPr="00E013ED">
              <w:rPr>
                <w:rFonts w:ascii="Times New Roman" w:hAnsi="Times New Roman" w:cs="Times New Roman"/>
                <w:color w:val="196B24" w:themeColor="accent3"/>
              </w:rPr>
              <w:t>the diets</w:t>
            </w:r>
            <w:proofErr w:type="gramEnd"/>
            <w:r w:rsidRPr="00E013ED">
              <w:rPr>
                <w:rFonts w:ascii="Times New Roman" w:hAnsi="Times New Roman" w:cs="Times New Roman"/>
                <w:color w:val="196B24" w:themeColor="accent3"/>
              </w:rPr>
              <w:t xml:space="preserve"> and food availability.  Right now, patient education regarding nutrition and checking on the types, quality, and quantity of food available is a primary concern. Some patients may need additional supplementation. </w:t>
            </w:r>
          </w:p>
          <w:p w14:paraId="4A9AD9AA" w14:textId="1E2FA66B" w:rsidR="00EE40D8" w:rsidRPr="0061114A" w:rsidRDefault="00EE40D8" w:rsidP="008A7E84">
            <w:pPr>
              <w:rPr>
                <w:rFonts w:ascii="Times New Roman" w:hAnsi="Times New Roman" w:cs="Times New Roman"/>
              </w:rPr>
            </w:pPr>
          </w:p>
        </w:tc>
      </w:tr>
    </w:tbl>
    <w:p w14:paraId="0DA7B773" w14:textId="77777777" w:rsidR="00B0471F" w:rsidRDefault="00B0471F"/>
    <w:p w14:paraId="78D2C173" w14:textId="77777777" w:rsidR="00B0471F" w:rsidRDefault="00B0471F"/>
    <w:p w14:paraId="638DCD78" w14:textId="77777777" w:rsidR="00B0471F" w:rsidRDefault="00B0471F"/>
    <w:p w14:paraId="54455D1B" w14:textId="77777777" w:rsidR="00E013ED" w:rsidRDefault="00E013ED"/>
    <w:p w14:paraId="35070C3F" w14:textId="77777777" w:rsidR="00E013ED" w:rsidRDefault="00E013ED"/>
    <w:p w14:paraId="08F2FE28" w14:textId="77777777" w:rsidR="00E013ED" w:rsidRDefault="00E013ED"/>
    <w:p w14:paraId="23A1ECC6" w14:textId="77777777" w:rsidR="00E013ED" w:rsidRDefault="00E013ED"/>
    <w:p w14:paraId="57A91DF8" w14:textId="77777777" w:rsidR="00B0471F" w:rsidRDefault="00B0471F"/>
    <w:p w14:paraId="39FB9EA0" w14:textId="77777777" w:rsidR="00B0471F" w:rsidRDefault="00B0471F"/>
    <w:p w14:paraId="1BA66411" w14:textId="77777777" w:rsidR="00B0471F" w:rsidRDefault="00B0471F"/>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314"/>
      </w:tblGrid>
      <w:tr w:rsidR="00A8155C" w14:paraId="6E26E907" w14:textId="77777777" w:rsidTr="00B0471F">
        <w:tc>
          <w:tcPr>
            <w:tcW w:w="9314" w:type="dxa"/>
          </w:tcPr>
          <w:p w14:paraId="3B9F6D0A" w14:textId="16053170" w:rsidR="00A8155C" w:rsidRPr="0061114A" w:rsidRDefault="0061114A" w:rsidP="008A7E84">
            <w:pPr>
              <w:rPr>
                <w:rFonts w:ascii="Times New Roman" w:hAnsi="Times New Roman" w:cs="Times New Roman"/>
                <w:b/>
                <w:bCs/>
              </w:rPr>
            </w:pPr>
            <w:r>
              <w:rPr>
                <w:rFonts w:ascii="Times New Roman" w:hAnsi="Times New Roman" w:cs="Times New Roman"/>
                <w:b/>
                <w:bCs/>
              </w:rPr>
              <w:t>Inject 4</w:t>
            </w:r>
            <w:r w:rsidR="00E013ED">
              <w:rPr>
                <w:rFonts w:ascii="Times New Roman" w:hAnsi="Times New Roman" w:cs="Times New Roman"/>
                <w:b/>
                <w:bCs/>
              </w:rPr>
              <w:t>a</w:t>
            </w:r>
          </w:p>
        </w:tc>
      </w:tr>
      <w:tr w:rsidR="00A8155C" w14:paraId="120B24A8" w14:textId="77777777" w:rsidTr="00B0471F">
        <w:tc>
          <w:tcPr>
            <w:tcW w:w="9314" w:type="dxa"/>
          </w:tcPr>
          <w:p w14:paraId="7D4E5858" w14:textId="77777777" w:rsidR="00E013ED" w:rsidRPr="00E013ED" w:rsidRDefault="00E013ED" w:rsidP="00E013ED">
            <w:pPr>
              <w:rPr>
                <w:rFonts w:ascii="Times New Roman" w:hAnsi="Times New Roman" w:cs="Times New Roman"/>
              </w:rPr>
            </w:pPr>
            <w:r w:rsidRPr="00E013ED">
              <w:rPr>
                <w:rFonts w:ascii="Times New Roman" w:hAnsi="Times New Roman" w:cs="Times New Roman"/>
              </w:rPr>
              <w:t>10 May 2026.  A discussion with the patients reveals that many are relying on staples - particularly cassava, rice, corn, and some potatoes.</w:t>
            </w:r>
          </w:p>
          <w:p w14:paraId="41A02879" w14:textId="77777777" w:rsidR="00E013ED" w:rsidRPr="00E013ED" w:rsidRDefault="00E013ED" w:rsidP="00E013ED">
            <w:pPr>
              <w:numPr>
                <w:ilvl w:val="0"/>
                <w:numId w:val="23"/>
              </w:numPr>
              <w:rPr>
                <w:rFonts w:ascii="Times New Roman" w:hAnsi="Times New Roman" w:cs="Times New Roman"/>
              </w:rPr>
            </w:pPr>
            <w:r w:rsidRPr="00E013ED">
              <w:rPr>
                <w:rFonts w:ascii="Times New Roman" w:hAnsi="Times New Roman" w:cs="Times New Roman"/>
              </w:rPr>
              <w:t>Some claim they have had little or no access to other foods.</w:t>
            </w:r>
          </w:p>
          <w:p w14:paraId="383D7137" w14:textId="77777777" w:rsidR="00E013ED" w:rsidRPr="00E013ED" w:rsidRDefault="00E013ED" w:rsidP="00E013ED">
            <w:pPr>
              <w:numPr>
                <w:ilvl w:val="0"/>
                <w:numId w:val="23"/>
              </w:numPr>
              <w:rPr>
                <w:rFonts w:ascii="Times New Roman" w:hAnsi="Times New Roman" w:cs="Times New Roman"/>
              </w:rPr>
            </w:pPr>
            <w:r w:rsidRPr="00E013ED">
              <w:rPr>
                <w:rFonts w:ascii="Times New Roman" w:hAnsi="Times New Roman" w:cs="Times New Roman"/>
              </w:rPr>
              <w:t xml:space="preserve">A few patients have said they will give fresh </w:t>
            </w:r>
            <w:proofErr w:type="gramStart"/>
            <w:r w:rsidRPr="00E013ED">
              <w:rPr>
                <w:rFonts w:ascii="Times New Roman" w:hAnsi="Times New Roman" w:cs="Times New Roman"/>
              </w:rPr>
              <w:t>fruits</w:t>
            </w:r>
            <w:proofErr w:type="gramEnd"/>
            <w:r w:rsidRPr="00E013ED">
              <w:rPr>
                <w:rFonts w:ascii="Times New Roman" w:hAnsi="Times New Roman" w:cs="Times New Roman"/>
              </w:rPr>
              <w:t xml:space="preserve"> and vegetables they receive to children.</w:t>
            </w:r>
          </w:p>
          <w:p w14:paraId="282D1ADB" w14:textId="77777777" w:rsidR="00E013ED" w:rsidRPr="00E013ED" w:rsidRDefault="00E013ED" w:rsidP="00E013ED">
            <w:pPr>
              <w:numPr>
                <w:ilvl w:val="0"/>
                <w:numId w:val="23"/>
              </w:numPr>
              <w:rPr>
                <w:rFonts w:ascii="Times New Roman" w:hAnsi="Times New Roman" w:cs="Times New Roman"/>
              </w:rPr>
            </w:pPr>
            <w:r w:rsidRPr="00E013ED">
              <w:rPr>
                <w:rFonts w:ascii="Times New Roman" w:hAnsi="Times New Roman" w:cs="Times New Roman"/>
              </w:rPr>
              <w:t xml:space="preserve">Vegetables at the market are of poor quality with rotten </w:t>
            </w:r>
            <w:proofErr w:type="gramStart"/>
            <w:r w:rsidRPr="00E013ED">
              <w:rPr>
                <w:rFonts w:ascii="Times New Roman" w:hAnsi="Times New Roman" w:cs="Times New Roman"/>
              </w:rPr>
              <w:t>spots, and</w:t>
            </w:r>
            <w:proofErr w:type="gramEnd"/>
            <w:r w:rsidRPr="00E013ED">
              <w:rPr>
                <w:rFonts w:ascii="Times New Roman" w:hAnsi="Times New Roman" w:cs="Times New Roman"/>
              </w:rPr>
              <w:t xml:space="preserve"> are often out of stock.</w:t>
            </w:r>
          </w:p>
          <w:p w14:paraId="656C0F29" w14:textId="77777777" w:rsidR="00E013ED" w:rsidRPr="00E013ED" w:rsidRDefault="00E013ED" w:rsidP="00E013ED">
            <w:pPr>
              <w:numPr>
                <w:ilvl w:val="0"/>
                <w:numId w:val="23"/>
              </w:numPr>
              <w:rPr>
                <w:rFonts w:ascii="Times New Roman" w:hAnsi="Times New Roman" w:cs="Times New Roman"/>
              </w:rPr>
            </w:pPr>
            <w:r w:rsidRPr="00E013ED">
              <w:rPr>
                <w:rFonts w:ascii="Times New Roman" w:hAnsi="Times New Roman" w:cs="Times New Roman"/>
              </w:rPr>
              <w:t xml:space="preserve">Patients 4 </w:t>
            </w:r>
            <w:proofErr w:type="gramStart"/>
            <w:r w:rsidRPr="00E013ED">
              <w:rPr>
                <w:rFonts w:ascii="Times New Roman" w:hAnsi="Times New Roman" w:cs="Times New Roman"/>
              </w:rPr>
              <w:t>has</w:t>
            </w:r>
            <w:proofErr w:type="gramEnd"/>
            <w:r w:rsidRPr="00E013ED">
              <w:rPr>
                <w:rFonts w:ascii="Times New Roman" w:hAnsi="Times New Roman" w:cs="Times New Roman"/>
              </w:rPr>
              <w:t xml:space="preserve"> a job outside of the camp and no family inside the camp.  He says that he has missed the distribution of certain food items while at work and nobody is allowed to pick anything up for him.  When foods are stocked at the camp markets, they are often out by the time </w:t>
            </w:r>
            <w:proofErr w:type="gramStart"/>
            <w:r w:rsidRPr="00E013ED">
              <w:rPr>
                <w:rFonts w:ascii="Times New Roman" w:hAnsi="Times New Roman" w:cs="Times New Roman"/>
              </w:rPr>
              <w:t>he</w:t>
            </w:r>
            <w:proofErr w:type="gramEnd"/>
            <w:r w:rsidRPr="00E013ED">
              <w:rPr>
                <w:rFonts w:ascii="Times New Roman" w:hAnsi="Times New Roman" w:cs="Times New Roman"/>
              </w:rPr>
              <w:t xml:space="preserve"> can make it after work.</w:t>
            </w:r>
          </w:p>
          <w:p w14:paraId="7D8E7C4C" w14:textId="77777777" w:rsidR="00E013ED" w:rsidRPr="00E013ED" w:rsidRDefault="00E013ED" w:rsidP="00E013ED">
            <w:pPr>
              <w:rPr>
                <w:rFonts w:ascii="Times New Roman" w:hAnsi="Times New Roman" w:cs="Times New Roman"/>
              </w:rPr>
            </w:pPr>
            <w:r w:rsidRPr="00E013ED">
              <w:rPr>
                <w:rFonts w:ascii="Times New Roman" w:hAnsi="Times New Roman" w:cs="Times New Roman"/>
              </w:rPr>
              <w:t> Who can public health officials work with to gain better access to quality food?</w:t>
            </w:r>
          </w:p>
          <w:p w14:paraId="65C6ADEC" w14:textId="04887564" w:rsidR="00EE40D8" w:rsidRPr="0061114A" w:rsidRDefault="00EE40D8" w:rsidP="00E013ED">
            <w:pPr>
              <w:rPr>
                <w:rFonts w:ascii="Times New Roman" w:hAnsi="Times New Roman" w:cs="Times New Roman"/>
              </w:rPr>
            </w:pPr>
          </w:p>
        </w:tc>
      </w:tr>
      <w:tr w:rsidR="00A8155C" w14:paraId="5A24F1FD" w14:textId="77777777" w:rsidTr="00B0471F">
        <w:tc>
          <w:tcPr>
            <w:tcW w:w="9314" w:type="dxa"/>
          </w:tcPr>
          <w:p w14:paraId="5EB7CADC" w14:textId="57DFAD3C" w:rsidR="00A8155C" w:rsidRDefault="0061114A" w:rsidP="008A7E84">
            <w:pPr>
              <w:rPr>
                <w:rFonts w:ascii="Times New Roman" w:hAnsi="Times New Roman" w:cs="Times New Roman"/>
                <w:i/>
                <w:iCs/>
              </w:rPr>
            </w:pPr>
            <w:r>
              <w:rPr>
                <w:rFonts w:ascii="Times New Roman" w:hAnsi="Times New Roman" w:cs="Times New Roman"/>
                <w:i/>
                <w:iCs/>
              </w:rPr>
              <w:t xml:space="preserve">Additional Notes/Prompts: </w:t>
            </w:r>
            <w:r w:rsidR="00E013ED">
              <w:rPr>
                <w:rFonts w:ascii="Times New Roman" w:hAnsi="Times New Roman" w:cs="Times New Roman"/>
                <w:i/>
                <w:iCs/>
              </w:rPr>
              <w:t>None</w:t>
            </w:r>
          </w:p>
          <w:p w14:paraId="508A066A" w14:textId="2BDC2AA7" w:rsidR="00EE40D8" w:rsidRPr="0061114A" w:rsidRDefault="00EE40D8" w:rsidP="008A7E84">
            <w:pPr>
              <w:rPr>
                <w:rFonts w:ascii="Times New Roman" w:hAnsi="Times New Roman" w:cs="Times New Roman"/>
                <w:i/>
                <w:iCs/>
              </w:rPr>
            </w:pPr>
          </w:p>
        </w:tc>
      </w:tr>
      <w:tr w:rsidR="00A8155C" w14:paraId="13BE4C06" w14:textId="77777777" w:rsidTr="00B0471F">
        <w:tc>
          <w:tcPr>
            <w:tcW w:w="9314" w:type="dxa"/>
          </w:tcPr>
          <w:p w14:paraId="4A2B71F1" w14:textId="3EB76856" w:rsidR="00A8155C" w:rsidRDefault="00F564DA" w:rsidP="008A7E84">
            <w:pPr>
              <w:rPr>
                <w:rFonts w:ascii="Times New Roman" w:hAnsi="Times New Roman" w:cs="Times New Roman"/>
                <w:color w:val="196B24" w:themeColor="accent3"/>
              </w:rPr>
            </w:pPr>
            <w:r w:rsidRPr="00F564DA">
              <w:rPr>
                <w:rFonts w:ascii="Times New Roman" w:hAnsi="Times New Roman" w:cs="Times New Roman"/>
                <w:b/>
                <w:bCs/>
                <w:color w:val="196B24" w:themeColor="accent3"/>
              </w:rPr>
              <w:t>Expected Outcome</w:t>
            </w:r>
            <w:r w:rsidRPr="00F564DA">
              <w:rPr>
                <w:rFonts w:ascii="Times New Roman" w:hAnsi="Times New Roman" w:cs="Times New Roman"/>
                <w:color w:val="196B24" w:themeColor="accent3"/>
              </w:rPr>
              <w:t xml:space="preserve">: </w:t>
            </w:r>
            <w:r w:rsidR="00E013ED" w:rsidRPr="00E013ED">
              <w:rPr>
                <w:rFonts w:ascii="Times New Roman" w:hAnsi="Times New Roman" w:cs="Times New Roman"/>
                <w:color w:val="196B24" w:themeColor="accent3"/>
              </w:rPr>
              <w:t xml:space="preserve">There are a lot of potential outcomes.  Camp health officials may be forced to work through a camp logistics/supply/purchasing cell.  They can recommend reaching out to other NGOs working in the area.  There is also the problem of food for the patients that work schedules and miss the distribution.  There should be multiple answers to this problem – allowing someone else to gather his goods, setting other hours for distribution, etc.  </w:t>
            </w:r>
          </w:p>
          <w:p w14:paraId="63497299" w14:textId="34C32C68" w:rsidR="00EE40D8" w:rsidRPr="00F564DA" w:rsidRDefault="00EE40D8" w:rsidP="008A7E84">
            <w:pPr>
              <w:rPr>
                <w:rFonts w:ascii="Times New Roman" w:hAnsi="Times New Roman" w:cs="Times New Roman"/>
                <w:color w:val="196B24" w:themeColor="accent3"/>
              </w:rPr>
            </w:pPr>
          </w:p>
        </w:tc>
      </w:tr>
    </w:tbl>
    <w:p w14:paraId="199F34BE" w14:textId="77777777" w:rsidR="00B0471F" w:rsidRDefault="00B0471F"/>
    <w:p w14:paraId="642AF8C9" w14:textId="77777777" w:rsidR="00025AB3" w:rsidRDefault="00025AB3"/>
    <w:p w14:paraId="468A7EC0" w14:textId="77777777" w:rsidR="00025AB3" w:rsidRDefault="00025AB3"/>
    <w:p w14:paraId="4B42FC28" w14:textId="77777777" w:rsidR="00025AB3" w:rsidRDefault="00025AB3"/>
    <w:p w14:paraId="4BE10B1B" w14:textId="77777777" w:rsidR="00025AB3" w:rsidRDefault="00025AB3"/>
    <w:p w14:paraId="6264CB77" w14:textId="77777777" w:rsidR="00025AB3" w:rsidRDefault="00025AB3"/>
    <w:p w14:paraId="23009C69" w14:textId="77777777" w:rsidR="00025AB3" w:rsidRDefault="00025AB3"/>
    <w:p w14:paraId="57892235" w14:textId="77777777" w:rsidR="00E013ED" w:rsidRDefault="00E013ED"/>
    <w:p w14:paraId="5E497E1B" w14:textId="77777777" w:rsidR="00E013ED" w:rsidRDefault="00E013ED"/>
    <w:p w14:paraId="3F6820D0" w14:textId="77777777" w:rsidR="00E013ED" w:rsidRDefault="00E013ED"/>
    <w:p w14:paraId="08B26F31" w14:textId="77777777" w:rsidR="00E013ED" w:rsidRDefault="00E013ED"/>
    <w:p w14:paraId="04481E82" w14:textId="77777777" w:rsidR="00025AB3" w:rsidRDefault="00025AB3"/>
    <w:p w14:paraId="3A8EA243" w14:textId="77777777" w:rsidR="00025AB3" w:rsidRDefault="00025AB3"/>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314"/>
      </w:tblGrid>
      <w:tr w:rsidR="00A8155C" w14:paraId="7907C3DC" w14:textId="77777777" w:rsidTr="00B0471F">
        <w:tc>
          <w:tcPr>
            <w:tcW w:w="9314" w:type="dxa"/>
          </w:tcPr>
          <w:p w14:paraId="2E57CAB1" w14:textId="25597EC4" w:rsidR="00A8155C" w:rsidRPr="00F564DA" w:rsidRDefault="00F564DA" w:rsidP="008A7E84">
            <w:pPr>
              <w:rPr>
                <w:rFonts w:ascii="Times New Roman" w:hAnsi="Times New Roman" w:cs="Times New Roman"/>
                <w:b/>
                <w:bCs/>
              </w:rPr>
            </w:pPr>
            <w:r>
              <w:rPr>
                <w:rFonts w:ascii="Times New Roman" w:hAnsi="Times New Roman" w:cs="Times New Roman"/>
                <w:b/>
                <w:bCs/>
              </w:rPr>
              <w:t xml:space="preserve">Inject </w:t>
            </w:r>
            <w:r w:rsidR="00E013ED">
              <w:rPr>
                <w:rFonts w:ascii="Times New Roman" w:hAnsi="Times New Roman" w:cs="Times New Roman"/>
                <w:b/>
                <w:bCs/>
              </w:rPr>
              <w:t>4b</w:t>
            </w:r>
          </w:p>
        </w:tc>
      </w:tr>
      <w:tr w:rsidR="00A8155C" w14:paraId="0C7012B4" w14:textId="77777777" w:rsidTr="00B0471F">
        <w:tc>
          <w:tcPr>
            <w:tcW w:w="9314" w:type="dxa"/>
          </w:tcPr>
          <w:p w14:paraId="6BFF3F55" w14:textId="77777777" w:rsidR="00662512" w:rsidRPr="00662512" w:rsidRDefault="00F564DA" w:rsidP="00662512">
            <w:pPr>
              <w:rPr>
                <w:rFonts w:ascii="Times New Roman" w:hAnsi="Times New Roman" w:cs="Times New Roman"/>
                <w:sz w:val="22"/>
                <w:szCs w:val="22"/>
              </w:rPr>
            </w:pPr>
            <w:r w:rsidRPr="00662512">
              <w:rPr>
                <w:rFonts w:ascii="Times New Roman" w:hAnsi="Times New Roman" w:cs="Times New Roman"/>
                <w:sz w:val="22"/>
                <w:szCs w:val="22"/>
              </w:rPr>
              <w:t xml:space="preserve">May 11, 2026. </w:t>
            </w:r>
            <w:r w:rsidR="00662512" w:rsidRPr="00662512">
              <w:rPr>
                <w:rFonts w:ascii="Times New Roman" w:hAnsi="Times New Roman" w:cs="Times New Roman"/>
                <w:sz w:val="22"/>
                <w:szCs w:val="22"/>
              </w:rPr>
              <w:t xml:space="preserve">After a discussion with the camp administration, you learn about 40% of the foods brought into the camp are purchased locally, and about 25% of that amount (10% of the total) is </w:t>
            </w:r>
            <w:proofErr w:type="gramStart"/>
            <w:r w:rsidR="00662512" w:rsidRPr="00662512">
              <w:rPr>
                <w:rFonts w:ascii="Times New Roman" w:hAnsi="Times New Roman" w:cs="Times New Roman"/>
                <w:sz w:val="22"/>
                <w:szCs w:val="22"/>
              </w:rPr>
              <w:t>actually grown</w:t>
            </w:r>
            <w:proofErr w:type="gramEnd"/>
            <w:r w:rsidR="00662512" w:rsidRPr="00662512">
              <w:rPr>
                <w:rFonts w:ascii="Times New Roman" w:hAnsi="Times New Roman" w:cs="Times New Roman"/>
                <w:sz w:val="22"/>
                <w:szCs w:val="22"/>
              </w:rPr>
              <w:t xml:space="preserve"> by camp residents working outside the camp.  Below is a rough breakdown of the crops based on the percentage of the total amount brought in </w:t>
            </w:r>
            <w:proofErr w:type="gramStart"/>
            <w:r w:rsidR="00662512" w:rsidRPr="00662512">
              <w:rPr>
                <w:rFonts w:ascii="Times New Roman" w:hAnsi="Times New Roman" w:cs="Times New Roman"/>
                <w:sz w:val="22"/>
                <w:szCs w:val="22"/>
              </w:rPr>
              <w:t>from</w:t>
            </w:r>
            <w:proofErr w:type="gramEnd"/>
            <w:r w:rsidR="00662512" w:rsidRPr="00662512">
              <w:rPr>
                <w:rFonts w:ascii="Times New Roman" w:hAnsi="Times New Roman" w:cs="Times New Roman"/>
                <w:sz w:val="22"/>
                <w:szCs w:val="22"/>
              </w:rPr>
              <w:t xml:space="preserve"> local growers.</w:t>
            </w:r>
          </w:p>
          <w:p w14:paraId="6DC68F52" w14:textId="77777777" w:rsidR="00EE40D8" w:rsidRPr="00662512" w:rsidRDefault="00662512" w:rsidP="00662512">
            <w:pPr>
              <w:rPr>
                <w:rFonts w:ascii="Times New Roman" w:hAnsi="Times New Roman" w:cs="Times New Roman"/>
                <w:sz w:val="22"/>
                <w:szCs w:val="22"/>
              </w:rPr>
            </w:pPr>
            <w:r w:rsidRPr="00662512">
              <w:rPr>
                <w:rFonts w:ascii="Times New Roman" w:hAnsi="Times New Roman" w:cs="Times New Roman"/>
                <w:sz w:val="22"/>
                <w:szCs w:val="22"/>
              </w:rPr>
              <w:t>In most cases, the producers were farmers prior to becoming displaced.  They are given a choice of which crop(s) to grow.</w:t>
            </w:r>
          </w:p>
          <w:p w14:paraId="2A19D768" w14:textId="77777777" w:rsidR="00662512" w:rsidRPr="00662512" w:rsidRDefault="00662512" w:rsidP="00662512">
            <w:pPr>
              <w:rPr>
                <w:rFonts w:ascii="Times New Roman" w:hAnsi="Times New Roman" w:cs="Times New Roman"/>
              </w:rPr>
            </w:pPr>
          </w:p>
          <w:p w14:paraId="487D4D4D" w14:textId="1BFD5051" w:rsidR="00662512" w:rsidRPr="00662512" w:rsidRDefault="00662512" w:rsidP="00662512">
            <w:pPr>
              <w:rPr>
                <w:rFonts w:ascii="Times New Roman" w:hAnsi="Times New Roman" w:cs="Times New Roman"/>
              </w:rPr>
            </w:pPr>
            <w:r w:rsidRPr="00662512">
              <w:rPr>
                <w:rFonts w:ascii="Times New Roman" w:hAnsi="Times New Roman" w:cs="Times New Roman"/>
              </w:rPr>
              <w:t>Crops Grown Locally</w:t>
            </w:r>
          </w:p>
          <w:tbl>
            <w:tblPr>
              <w:tblW w:w="8337" w:type="dxa"/>
              <w:shd w:val="clear" w:color="auto" w:fill="FFFFFF"/>
              <w:tblCellMar>
                <w:top w:w="15" w:type="dxa"/>
                <w:left w:w="15" w:type="dxa"/>
                <w:bottom w:w="15" w:type="dxa"/>
                <w:right w:w="15" w:type="dxa"/>
              </w:tblCellMar>
              <w:tblLook w:val="04A0" w:firstRow="1" w:lastRow="0" w:firstColumn="1" w:lastColumn="0" w:noHBand="0" w:noVBand="1"/>
            </w:tblPr>
            <w:tblGrid>
              <w:gridCol w:w="3789"/>
              <w:gridCol w:w="1951"/>
              <w:gridCol w:w="2597"/>
            </w:tblGrid>
            <w:tr w:rsidR="00662512" w:rsidRPr="00662512" w14:paraId="58CA40F8" w14:textId="77777777" w:rsidTr="00662512">
              <w:trPr>
                <w:trHeight w:val="249"/>
                <w:tblHeader/>
              </w:trPr>
              <w:tc>
                <w:tcPr>
                  <w:tcW w:w="0" w:type="auto"/>
                  <w:tcBorders>
                    <w:top w:val="nil"/>
                    <w:left w:val="nil"/>
                    <w:bottom w:val="nil"/>
                    <w:right w:val="nil"/>
                  </w:tcBorders>
                  <w:shd w:val="clear" w:color="auto" w:fill="D9EDF7"/>
                  <w:tcMar>
                    <w:top w:w="120" w:type="dxa"/>
                    <w:left w:w="120" w:type="dxa"/>
                    <w:bottom w:w="120" w:type="dxa"/>
                    <w:right w:w="120" w:type="dxa"/>
                  </w:tcMar>
                  <w:vAlign w:val="center"/>
                  <w:hideMark/>
                </w:tcPr>
                <w:p w14:paraId="7E39EC82" w14:textId="77777777" w:rsidR="00662512" w:rsidRPr="00662512" w:rsidRDefault="00662512" w:rsidP="00662512">
                  <w:pPr>
                    <w:spacing w:before="100" w:beforeAutospacing="1" w:after="100" w:afterAutospacing="1" w:line="240" w:lineRule="auto"/>
                    <w:rPr>
                      <w:rFonts w:ascii="Segoe UI" w:eastAsia="Times New Roman" w:hAnsi="Segoe UI" w:cs="Segoe UI"/>
                      <w:b/>
                      <w:bCs/>
                      <w:kern w:val="0"/>
                      <w:sz w:val="16"/>
                      <w:szCs w:val="16"/>
                      <w14:ligatures w14:val="none"/>
                    </w:rPr>
                  </w:pPr>
                  <w:r w:rsidRPr="00662512">
                    <w:rPr>
                      <w:rFonts w:ascii="Segoe UI" w:eastAsia="Times New Roman" w:hAnsi="Segoe UI" w:cs="Segoe UI"/>
                      <w:b/>
                      <w:bCs/>
                      <w:kern w:val="0"/>
                      <w:sz w:val="16"/>
                      <w:szCs w:val="16"/>
                      <w14:ligatures w14:val="none"/>
                    </w:rPr>
                    <w:t>Crop</w:t>
                  </w:r>
                </w:p>
              </w:tc>
              <w:tc>
                <w:tcPr>
                  <w:tcW w:w="0" w:type="auto"/>
                  <w:tcBorders>
                    <w:top w:val="nil"/>
                    <w:left w:val="nil"/>
                    <w:bottom w:val="nil"/>
                    <w:right w:val="nil"/>
                  </w:tcBorders>
                  <w:shd w:val="clear" w:color="auto" w:fill="D9EDF7"/>
                  <w:tcMar>
                    <w:top w:w="120" w:type="dxa"/>
                    <w:left w:w="120" w:type="dxa"/>
                    <w:bottom w:w="120" w:type="dxa"/>
                    <w:right w:w="120" w:type="dxa"/>
                  </w:tcMar>
                  <w:vAlign w:val="center"/>
                  <w:hideMark/>
                </w:tcPr>
                <w:p w14:paraId="0F334059" w14:textId="77777777" w:rsidR="00662512" w:rsidRPr="00662512" w:rsidRDefault="00662512" w:rsidP="00662512">
                  <w:pPr>
                    <w:spacing w:before="100" w:beforeAutospacing="1" w:after="100" w:afterAutospacing="1" w:line="240" w:lineRule="auto"/>
                    <w:rPr>
                      <w:rFonts w:ascii="Segoe UI" w:eastAsia="Times New Roman" w:hAnsi="Segoe UI" w:cs="Segoe UI"/>
                      <w:b/>
                      <w:bCs/>
                      <w:kern w:val="0"/>
                      <w:sz w:val="16"/>
                      <w:szCs w:val="16"/>
                      <w14:ligatures w14:val="none"/>
                    </w:rPr>
                  </w:pPr>
                  <w:r w:rsidRPr="00662512">
                    <w:rPr>
                      <w:rFonts w:ascii="Segoe UI" w:eastAsia="Times New Roman" w:hAnsi="Segoe UI" w:cs="Segoe UI"/>
                      <w:b/>
                      <w:bCs/>
                      <w:kern w:val="0"/>
                      <w:sz w:val="16"/>
                      <w:szCs w:val="16"/>
                      <w14:ligatures w14:val="none"/>
                    </w:rPr>
                    <w:t>Grown Locally</w:t>
                  </w:r>
                </w:p>
              </w:tc>
              <w:tc>
                <w:tcPr>
                  <w:tcW w:w="0" w:type="auto"/>
                  <w:tcBorders>
                    <w:top w:val="nil"/>
                    <w:left w:val="nil"/>
                    <w:bottom w:val="nil"/>
                    <w:right w:val="nil"/>
                  </w:tcBorders>
                  <w:shd w:val="clear" w:color="auto" w:fill="D9EDF7"/>
                  <w:tcMar>
                    <w:top w:w="120" w:type="dxa"/>
                    <w:left w:w="120" w:type="dxa"/>
                    <w:bottom w:w="120" w:type="dxa"/>
                    <w:right w:w="120" w:type="dxa"/>
                  </w:tcMar>
                  <w:vAlign w:val="center"/>
                  <w:hideMark/>
                </w:tcPr>
                <w:p w14:paraId="3C385965" w14:textId="77777777" w:rsidR="00662512" w:rsidRPr="00662512" w:rsidRDefault="00662512" w:rsidP="00662512">
                  <w:pPr>
                    <w:spacing w:before="100" w:beforeAutospacing="1" w:after="100" w:afterAutospacing="1" w:line="240" w:lineRule="auto"/>
                    <w:rPr>
                      <w:rFonts w:ascii="Segoe UI" w:eastAsia="Times New Roman" w:hAnsi="Segoe UI" w:cs="Segoe UI"/>
                      <w:b/>
                      <w:bCs/>
                      <w:kern w:val="0"/>
                      <w:sz w:val="16"/>
                      <w:szCs w:val="16"/>
                      <w14:ligatures w14:val="none"/>
                    </w:rPr>
                  </w:pPr>
                  <w:r w:rsidRPr="00662512">
                    <w:rPr>
                      <w:rFonts w:ascii="Segoe UI" w:eastAsia="Times New Roman" w:hAnsi="Segoe UI" w:cs="Segoe UI"/>
                      <w:b/>
                      <w:bCs/>
                      <w:kern w:val="0"/>
                      <w:sz w:val="16"/>
                      <w:szCs w:val="16"/>
                      <w14:ligatures w14:val="none"/>
                    </w:rPr>
                    <w:t>Grown by Residents</w:t>
                  </w:r>
                </w:p>
              </w:tc>
            </w:tr>
            <w:tr w:rsidR="00662512" w:rsidRPr="00662512" w14:paraId="0074AA2F" w14:textId="77777777" w:rsidTr="00662512">
              <w:trPr>
                <w:trHeight w:val="23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2B5CA8" w14:textId="77777777" w:rsidR="00662512" w:rsidRPr="00662512" w:rsidRDefault="00662512" w:rsidP="00662512">
                  <w:pPr>
                    <w:spacing w:before="100" w:beforeAutospacing="1" w:after="100" w:afterAutospacing="1" w:line="240" w:lineRule="auto"/>
                    <w:rPr>
                      <w:rFonts w:ascii="Segoe UI" w:eastAsia="Times New Roman" w:hAnsi="Segoe UI" w:cs="Segoe UI"/>
                      <w:kern w:val="0"/>
                      <w:sz w:val="16"/>
                      <w:szCs w:val="16"/>
                      <w14:ligatures w14:val="none"/>
                    </w:rPr>
                  </w:pPr>
                  <w:r w:rsidRPr="00662512">
                    <w:rPr>
                      <w:rFonts w:ascii="Segoe UI" w:eastAsia="Times New Roman" w:hAnsi="Segoe UI" w:cs="Segoe UI"/>
                      <w:kern w:val="0"/>
                      <w:sz w:val="16"/>
                      <w:szCs w:val="16"/>
                      <w14:ligatures w14:val="none"/>
                    </w:rPr>
                    <w:t>Cassava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8E8ED2" w14:textId="77777777" w:rsidR="00662512" w:rsidRPr="00662512" w:rsidRDefault="00662512" w:rsidP="00662512">
                  <w:pPr>
                    <w:spacing w:before="100" w:beforeAutospacing="1" w:after="100" w:afterAutospacing="1" w:line="240" w:lineRule="auto"/>
                    <w:rPr>
                      <w:rFonts w:ascii="Segoe UI" w:eastAsia="Times New Roman" w:hAnsi="Segoe UI" w:cs="Segoe UI"/>
                      <w:kern w:val="0"/>
                      <w:sz w:val="16"/>
                      <w:szCs w:val="16"/>
                      <w14:ligatures w14:val="none"/>
                    </w:rPr>
                  </w:pPr>
                  <w:r w:rsidRPr="00662512">
                    <w:rPr>
                      <w:rFonts w:ascii="Segoe UI" w:eastAsia="Times New Roman" w:hAnsi="Segoe UI" w:cs="Segoe UI"/>
                      <w:kern w:val="0"/>
                      <w:sz w:val="16"/>
                      <w:szCs w:val="16"/>
                      <w14:ligatures w14:val="none"/>
                    </w:rPr>
                    <w:t>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09D672" w14:textId="77777777" w:rsidR="00662512" w:rsidRPr="00662512" w:rsidRDefault="00662512" w:rsidP="00662512">
                  <w:pPr>
                    <w:spacing w:before="100" w:beforeAutospacing="1" w:after="100" w:afterAutospacing="1" w:line="240" w:lineRule="auto"/>
                    <w:rPr>
                      <w:rFonts w:ascii="Segoe UI" w:eastAsia="Times New Roman" w:hAnsi="Segoe UI" w:cs="Segoe UI"/>
                      <w:kern w:val="0"/>
                      <w:sz w:val="16"/>
                      <w:szCs w:val="16"/>
                      <w14:ligatures w14:val="none"/>
                    </w:rPr>
                  </w:pPr>
                  <w:r w:rsidRPr="00662512">
                    <w:rPr>
                      <w:rFonts w:ascii="Segoe UI" w:eastAsia="Times New Roman" w:hAnsi="Segoe UI" w:cs="Segoe UI"/>
                      <w:kern w:val="0"/>
                      <w:sz w:val="16"/>
                      <w:szCs w:val="16"/>
                      <w14:ligatures w14:val="none"/>
                    </w:rPr>
                    <w:t>5</w:t>
                  </w:r>
                </w:p>
              </w:tc>
            </w:tr>
            <w:tr w:rsidR="00662512" w:rsidRPr="00662512" w14:paraId="43E1A5C9" w14:textId="77777777" w:rsidTr="00662512">
              <w:trPr>
                <w:trHeight w:val="249"/>
              </w:trPr>
              <w:tc>
                <w:tcPr>
                  <w:tcW w:w="0" w:type="auto"/>
                  <w:tcBorders>
                    <w:top w:val="single" w:sz="6" w:space="0" w:color="000000"/>
                    <w:left w:val="single" w:sz="6" w:space="0" w:color="000000"/>
                    <w:bottom w:val="single" w:sz="6" w:space="0" w:color="000000"/>
                    <w:right w:val="single" w:sz="6" w:space="0" w:color="000000"/>
                  </w:tcBorders>
                  <w:shd w:val="clear" w:color="auto" w:fill="F9F9F9"/>
                  <w:tcMar>
                    <w:top w:w="120" w:type="dxa"/>
                    <w:left w:w="120" w:type="dxa"/>
                    <w:bottom w:w="120" w:type="dxa"/>
                    <w:right w:w="120" w:type="dxa"/>
                  </w:tcMar>
                  <w:hideMark/>
                </w:tcPr>
                <w:p w14:paraId="16B18D97" w14:textId="77777777" w:rsidR="00662512" w:rsidRPr="00662512" w:rsidRDefault="00662512" w:rsidP="00662512">
                  <w:pPr>
                    <w:spacing w:before="100" w:beforeAutospacing="1" w:after="100" w:afterAutospacing="1" w:line="240" w:lineRule="auto"/>
                    <w:rPr>
                      <w:rFonts w:ascii="Segoe UI" w:eastAsia="Times New Roman" w:hAnsi="Segoe UI" w:cs="Segoe UI"/>
                      <w:kern w:val="0"/>
                      <w:sz w:val="16"/>
                      <w:szCs w:val="16"/>
                      <w14:ligatures w14:val="none"/>
                    </w:rPr>
                  </w:pPr>
                  <w:r w:rsidRPr="00662512">
                    <w:rPr>
                      <w:rFonts w:ascii="Segoe UI" w:eastAsia="Times New Roman" w:hAnsi="Segoe UI" w:cs="Segoe UI"/>
                      <w:kern w:val="0"/>
                      <w:sz w:val="16"/>
                      <w:szCs w:val="16"/>
                      <w14:ligatures w14:val="none"/>
                    </w:rPr>
                    <w:t>Plantains / Bananas</w:t>
                  </w:r>
                </w:p>
              </w:tc>
              <w:tc>
                <w:tcPr>
                  <w:tcW w:w="0" w:type="auto"/>
                  <w:tcBorders>
                    <w:top w:val="single" w:sz="6" w:space="0" w:color="000000"/>
                    <w:left w:val="single" w:sz="6" w:space="0" w:color="000000"/>
                    <w:bottom w:val="single" w:sz="6" w:space="0" w:color="000000"/>
                    <w:right w:val="single" w:sz="6" w:space="0" w:color="000000"/>
                  </w:tcBorders>
                  <w:shd w:val="clear" w:color="auto" w:fill="F9F9F9"/>
                  <w:tcMar>
                    <w:top w:w="120" w:type="dxa"/>
                    <w:left w:w="120" w:type="dxa"/>
                    <w:bottom w:w="120" w:type="dxa"/>
                    <w:right w:w="120" w:type="dxa"/>
                  </w:tcMar>
                  <w:hideMark/>
                </w:tcPr>
                <w:p w14:paraId="34919C65" w14:textId="77777777" w:rsidR="00662512" w:rsidRPr="00662512" w:rsidRDefault="00662512" w:rsidP="00662512">
                  <w:pPr>
                    <w:spacing w:before="100" w:beforeAutospacing="1" w:after="100" w:afterAutospacing="1" w:line="240" w:lineRule="auto"/>
                    <w:rPr>
                      <w:rFonts w:ascii="Segoe UI" w:eastAsia="Times New Roman" w:hAnsi="Segoe UI" w:cs="Segoe UI"/>
                      <w:kern w:val="0"/>
                      <w:sz w:val="16"/>
                      <w:szCs w:val="16"/>
                      <w14:ligatures w14:val="none"/>
                    </w:rPr>
                  </w:pPr>
                  <w:r w:rsidRPr="00662512">
                    <w:rPr>
                      <w:rFonts w:ascii="Segoe UI" w:eastAsia="Times New Roman" w:hAnsi="Segoe UI" w:cs="Segoe UI"/>
                      <w:kern w:val="0"/>
                      <w:sz w:val="16"/>
                      <w:szCs w:val="16"/>
                      <w14:ligatures w14:val="none"/>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9F9F9"/>
                  <w:tcMar>
                    <w:top w:w="120" w:type="dxa"/>
                    <w:left w:w="120" w:type="dxa"/>
                    <w:bottom w:w="120" w:type="dxa"/>
                    <w:right w:w="120" w:type="dxa"/>
                  </w:tcMar>
                  <w:hideMark/>
                </w:tcPr>
                <w:p w14:paraId="5129990F" w14:textId="77777777" w:rsidR="00662512" w:rsidRPr="00662512" w:rsidRDefault="00662512" w:rsidP="00662512">
                  <w:pPr>
                    <w:spacing w:before="100" w:beforeAutospacing="1" w:after="100" w:afterAutospacing="1" w:line="240" w:lineRule="auto"/>
                    <w:rPr>
                      <w:rFonts w:ascii="Segoe UI" w:eastAsia="Times New Roman" w:hAnsi="Segoe UI" w:cs="Segoe UI"/>
                      <w:kern w:val="0"/>
                      <w:sz w:val="16"/>
                      <w:szCs w:val="16"/>
                      <w14:ligatures w14:val="none"/>
                    </w:rPr>
                  </w:pPr>
                  <w:r w:rsidRPr="00662512">
                    <w:rPr>
                      <w:rFonts w:ascii="Segoe UI" w:eastAsia="Times New Roman" w:hAnsi="Segoe UI" w:cs="Segoe UI"/>
                      <w:kern w:val="0"/>
                      <w:sz w:val="16"/>
                      <w:szCs w:val="16"/>
                      <w14:ligatures w14:val="none"/>
                    </w:rPr>
                    <w:t>0</w:t>
                  </w:r>
                </w:p>
              </w:tc>
            </w:tr>
            <w:tr w:rsidR="00662512" w:rsidRPr="00662512" w14:paraId="04FDBAA2" w14:textId="77777777" w:rsidTr="00662512">
              <w:trPr>
                <w:trHeight w:val="24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A1DD32" w14:textId="77777777" w:rsidR="00662512" w:rsidRPr="00662512" w:rsidRDefault="00662512" w:rsidP="00662512">
                  <w:pPr>
                    <w:spacing w:before="100" w:beforeAutospacing="1" w:after="100" w:afterAutospacing="1" w:line="240" w:lineRule="auto"/>
                    <w:rPr>
                      <w:rFonts w:ascii="Segoe UI" w:eastAsia="Times New Roman" w:hAnsi="Segoe UI" w:cs="Segoe UI"/>
                      <w:kern w:val="0"/>
                      <w:sz w:val="16"/>
                      <w:szCs w:val="16"/>
                      <w14:ligatures w14:val="none"/>
                    </w:rPr>
                  </w:pPr>
                  <w:r w:rsidRPr="00662512">
                    <w:rPr>
                      <w:rFonts w:ascii="Segoe UI" w:eastAsia="Times New Roman" w:hAnsi="Segoe UI" w:cs="Segoe UI"/>
                      <w:kern w:val="0"/>
                      <w:sz w:val="16"/>
                      <w:szCs w:val="16"/>
                      <w14:ligatures w14:val="none"/>
                    </w:rPr>
                    <w:t>Maize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AFA473" w14:textId="77777777" w:rsidR="00662512" w:rsidRPr="00662512" w:rsidRDefault="00662512" w:rsidP="00662512">
                  <w:pPr>
                    <w:spacing w:before="100" w:beforeAutospacing="1" w:after="100" w:afterAutospacing="1" w:line="240" w:lineRule="auto"/>
                    <w:rPr>
                      <w:rFonts w:ascii="Segoe UI" w:eastAsia="Times New Roman" w:hAnsi="Segoe UI" w:cs="Segoe UI"/>
                      <w:kern w:val="0"/>
                      <w:sz w:val="16"/>
                      <w:szCs w:val="16"/>
                      <w14:ligatures w14:val="none"/>
                    </w:rPr>
                  </w:pPr>
                  <w:r w:rsidRPr="00662512">
                    <w:rPr>
                      <w:rFonts w:ascii="Segoe UI" w:eastAsia="Times New Roman" w:hAnsi="Segoe UI" w:cs="Segoe UI"/>
                      <w:kern w:val="0"/>
                      <w:sz w:val="16"/>
                      <w:szCs w:val="16"/>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44AF16" w14:textId="77777777" w:rsidR="00662512" w:rsidRPr="00662512" w:rsidRDefault="00662512" w:rsidP="00662512">
                  <w:pPr>
                    <w:spacing w:before="100" w:beforeAutospacing="1" w:after="100" w:afterAutospacing="1" w:line="240" w:lineRule="auto"/>
                    <w:rPr>
                      <w:rFonts w:ascii="Segoe UI" w:eastAsia="Times New Roman" w:hAnsi="Segoe UI" w:cs="Segoe UI"/>
                      <w:kern w:val="0"/>
                      <w:sz w:val="16"/>
                      <w:szCs w:val="16"/>
                      <w14:ligatures w14:val="none"/>
                    </w:rPr>
                  </w:pPr>
                  <w:r w:rsidRPr="00662512">
                    <w:rPr>
                      <w:rFonts w:ascii="Segoe UI" w:eastAsia="Times New Roman" w:hAnsi="Segoe UI" w:cs="Segoe UI"/>
                      <w:kern w:val="0"/>
                      <w:sz w:val="16"/>
                      <w:szCs w:val="16"/>
                      <w14:ligatures w14:val="none"/>
                    </w:rPr>
                    <w:t>5</w:t>
                  </w:r>
                </w:p>
              </w:tc>
            </w:tr>
            <w:tr w:rsidR="00662512" w:rsidRPr="00662512" w14:paraId="650A1872" w14:textId="77777777" w:rsidTr="00662512">
              <w:trPr>
                <w:trHeight w:val="249"/>
              </w:trPr>
              <w:tc>
                <w:tcPr>
                  <w:tcW w:w="0" w:type="auto"/>
                  <w:tcBorders>
                    <w:top w:val="single" w:sz="6" w:space="0" w:color="000000"/>
                    <w:left w:val="single" w:sz="6" w:space="0" w:color="000000"/>
                    <w:bottom w:val="single" w:sz="6" w:space="0" w:color="000000"/>
                    <w:right w:val="single" w:sz="6" w:space="0" w:color="000000"/>
                  </w:tcBorders>
                  <w:shd w:val="clear" w:color="auto" w:fill="F9F9F9"/>
                  <w:tcMar>
                    <w:top w:w="120" w:type="dxa"/>
                    <w:left w:w="120" w:type="dxa"/>
                    <w:bottom w:w="120" w:type="dxa"/>
                    <w:right w:w="120" w:type="dxa"/>
                  </w:tcMar>
                  <w:hideMark/>
                </w:tcPr>
                <w:p w14:paraId="14ED91F3" w14:textId="77777777" w:rsidR="00662512" w:rsidRPr="00662512" w:rsidRDefault="00662512" w:rsidP="00662512">
                  <w:pPr>
                    <w:spacing w:before="100" w:beforeAutospacing="1" w:after="100" w:afterAutospacing="1" w:line="240" w:lineRule="auto"/>
                    <w:rPr>
                      <w:rFonts w:ascii="Segoe UI" w:eastAsia="Times New Roman" w:hAnsi="Segoe UI" w:cs="Segoe UI"/>
                      <w:kern w:val="0"/>
                      <w:sz w:val="16"/>
                      <w:szCs w:val="16"/>
                      <w14:ligatures w14:val="none"/>
                    </w:rPr>
                  </w:pPr>
                  <w:r w:rsidRPr="00662512">
                    <w:rPr>
                      <w:rFonts w:ascii="Segoe UI" w:eastAsia="Times New Roman" w:hAnsi="Segoe UI" w:cs="Segoe UI"/>
                      <w:kern w:val="0"/>
                      <w:sz w:val="16"/>
                      <w:szCs w:val="16"/>
                      <w14:ligatures w14:val="none"/>
                    </w:rPr>
                    <w:t>Beans (Mainly Thomson's Beans)</w:t>
                  </w:r>
                </w:p>
              </w:tc>
              <w:tc>
                <w:tcPr>
                  <w:tcW w:w="0" w:type="auto"/>
                  <w:tcBorders>
                    <w:top w:val="single" w:sz="6" w:space="0" w:color="000000"/>
                    <w:left w:val="single" w:sz="6" w:space="0" w:color="000000"/>
                    <w:bottom w:val="single" w:sz="6" w:space="0" w:color="000000"/>
                    <w:right w:val="single" w:sz="6" w:space="0" w:color="000000"/>
                  </w:tcBorders>
                  <w:shd w:val="clear" w:color="auto" w:fill="F9F9F9"/>
                  <w:tcMar>
                    <w:top w:w="120" w:type="dxa"/>
                    <w:left w:w="120" w:type="dxa"/>
                    <w:bottom w:w="120" w:type="dxa"/>
                    <w:right w:w="120" w:type="dxa"/>
                  </w:tcMar>
                  <w:hideMark/>
                </w:tcPr>
                <w:p w14:paraId="7904DA7C" w14:textId="77777777" w:rsidR="00662512" w:rsidRPr="00662512" w:rsidRDefault="00662512" w:rsidP="00662512">
                  <w:pPr>
                    <w:spacing w:before="100" w:beforeAutospacing="1" w:after="100" w:afterAutospacing="1" w:line="240" w:lineRule="auto"/>
                    <w:rPr>
                      <w:rFonts w:ascii="Segoe UI" w:eastAsia="Times New Roman" w:hAnsi="Segoe UI" w:cs="Segoe UI"/>
                      <w:kern w:val="0"/>
                      <w:sz w:val="16"/>
                      <w:szCs w:val="16"/>
                      <w14:ligatures w14:val="none"/>
                    </w:rPr>
                  </w:pPr>
                  <w:r w:rsidRPr="00662512">
                    <w:rPr>
                      <w:rFonts w:ascii="Segoe UI" w:eastAsia="Times New Roman" w:hAnsi="Segoe UI" w:cs="Segoe UI"/>
                      <w:kern w:val="0"/>
                      <w:sz w:val="16"/>
                      <w:szCs w:val="16"/>
                      <w14:ligatures w14:val="none"/>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9F9F9"/>
                  <w:tcMar>
                    <w:top w:w="120" w:type="dxa"/>
                    <w:left w:w="120" w:type="dxa"/>
                    <w:bottom w:w="120" w:type="dxa"/>
                    <w:right w:w="120" w:type="dxa"/>
                  </w:tcMar>
                  <w:hideMark/>
                </w:tcPr>
                <w:p w14:paraId="4A3EC4A0" w14:textId="77777777" w:rsidR="00662512" w:rsidRPr="00662512" w:rsidRDefault="00662512" w:rsidP="00662512">
                  <w:pPr>
                    <w:spacing w:before="100" w:beforeAutospacing="1" w:after="100" w:afterAutospacing="1" w:line="240" w:lineRule="auto"/>
                    <w:rPr>
                      <w:rFonts w:ascii="Segoe UI" w:eastAsia="Times New Roman" w:hAnsi="Segoe UI" w:cs="Segoe UI"/>
                      <w:kern w:val="0"/>
                      <w:sz w:val="16"/>
                      <w:szCs w:val="16"/>
                      <w14:ligatures w14:val="none"/>
                    </w:rPr>
                  </w:pPr>
                  <w:r w:rsidRPr="00662512">
                    <w:rPr>
                      <w:rFonts w:ascii="Segoe UI" w:eastAsia="Times New Roman" w:hAnsi="Segoe UI" w:cs="Segoe UI"/>
                      <w:kern w:val="0"/>
                      <w:sz w:val="16"/>
                      <w:szCs w:val="16"/>
                      <w14:ligatures w14:val="none"/>
                    </w:rPr>
                    <w:t>10</w:t>
                  </w:r>
                </w:p>
              </w:tc>
            </w:tr>
            <w:tr w:rsidR="00662512" w:rsidRPr="00662512" w14:paraId="7B524587" w14:textId="77777777" w:rsidTr="00662512">
              <w:trPr>
                <w:trHeight w:val="24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58C3F3" w14:textId="77777777" w:rsidR="00662512" w:rsidRPr="00662512" w:rsidRDefault="00662512" w:rsidP="00662512">
                  <w:pPr>
                    <w:spacing w:before="100" w:beforeAutospacing="1" w:after="100" w:afterAutospacing="1" w:line="240" w:lineRule="auto"/>
                    <w:rPr>
                      <w:rFonts w:ascii="Segoe UI" w:eastAsia="Times New Roman" w:hAnsi="Segoe UI" w:cs="Segoe UI"/>
                      <w:kern w:val="0"/>
                      <w:sz w:val="16"/>
                      <w:szCs w:val="16"/>
                      <w14:ligatures w14:val="none"/>
                    </w:rPr>
                  </w:pPr>
                  <w:r w:rsidRPr="00662512">
                    <w:rPr>
                      <w:rFonts w:ascii="Segoe UI" w:eastAsia="Times New Roman" w:hAnsi="Segoe UI" w:cs="Segoe UI"/>
                      <w:kern w:val="0"/>
                      <w:sz w:val="16"/>
                      <w:szCs w:val="16"/>
                      <w14:ligatures w14:val="none"/>
                    </w:rPr>
                    <w:t>Potatoes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6228C2" w14:textId="77777777" w:rsidR="00662512" w:rsidRPr="00662512" w:rsidRDefault="00662512" w:rsidP="00662512">
                  <w:pPr>
                    <w:spacing w:before="100" w:beforeAutospacing="1" w:after="100" w:afterAutospacing="1" w:line="240" w:lineRule="auto"/>
                    <w:rPr>
                      <w:rFonts w:ascii="Segoe UI" w:eastAsia="Times New Roman" w:hAnsi="Segoe UI" w:cs="Segoe UI"/>
                      <w:kern w:val="0"/>
                      <w:sz w:val="16"/>
                      <w:szCs w:val="16"/>
                      <w14:ligatures w14:val="none"/>
                    </w:rPr>
                  </w:pPr>
                  <w:r w:rsidRPr="00662512">
                    <w:rPr>
                      <w:rFonts w:ascii="Segoe UI" w:eastAsia="Times New Roman" w:hAnsi="Segoe UI" w:cs="Segoe UI"/>
                      <w:kern w:val="0"/>
                      <w:sz w:val="16"/>
                      <w:szCs w:val="16"/>
                      <w14:ligatures w14:val="none"/>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C24809" w14:textId="77777777" w:rsidR="00662512" w:rsidRPr="00662512" w:rsidRDefault="00662512" w:rsidP="00662512">
                  <w:pPr>
                    <w:spacing w:before="100" w:beforeAutospacing="1" w:after="100" w:afterAutospacing="1" w:line="240" w:lineRule="auto"/>
                    <w:rPr>
                      <w:rFonts w:ascii="Segoe UI" w:eastAsia="Times New Roman" w:hAnsi="Segoe UI" w:cs="Segoe UI"/>
                      <w:kern w:val="0"/>
                      <w:sz w:val="16"/>
                      <w:szCs w:val="16"/>
                      <w14:ligatures w14:val="none"/>
                    </w:rPr>
                  </w:pPr>
                  <w:r w:rsidRPr="00662512">
                    <w:rPr>
                      <w:rFonts w:ascii="Segoe UI" w:eastAsia="Times New Roman" w:hAnsi="Segoe UI" w:cs="Segoe UI"/>
                      <w:kern w:val="0"/>
                      <w:sz w:val="16"/>
                      <w:szCs w:val="16"/>
                      <w14:ligatures w14:val="none"/>
                    </w:rPr>
                    <w:t>55</w:t>
                  </w:r>
                </w:p>
              </w:tc>
            </w:tr>
            <w:tr w:rsidR="00662512" w:rsidRPr="00662512" w14:paraId="6A537E37" w14:textId="77777777" w:rsidTr="00662512">
              <w:trPr>
                <w:trHeight w:val="249"/>
              </w:trPr>
              <w:tc>
                <w:tcPr>
                  <w:tcW w:w="0" w:type="auto"/>
                  <w:tcBorders>
                    <w:top w:val="single" w:sz="6" w:space="0" w:color="000000"/>
                    <w:left w:val="single" w:sz="6" w:space="0" w:color="000000"/>
                    <w:bottom w:val="single" w:sz="6" w:space="0" w:color="000000"/>
                    <w:right w:val="single" w:sz="6" w:space="0" w:color="000000"/>
                  </w:tcBorders>
                  <w:shd w:val="clear" w:color="auto" w:fill="F9F9F9"/>
                  <w:tcMar>
                    <w:top w:w="120" w:type="dxa"/>
                    <w:left w:w="120" w:type="dxa"/>
                    <w:bottom w:w="120" w:type="dxa"/>
                    <w:right w:w="120" w:type="dxa"/>
                  </w:tcMar>
                  <w:hideMark/>
                </w:tcPr>
                <w:p w14:paraId="1E423818" w14:textId="77777777" w:rsidR="00662512" w:rsidRPr="00662512" w:rsidRDefault="00662512" w:rsidP="00662512">
                  <w:pPr>
                    <w:spacing w:before="100" w:beforeAutospacing="1" w:after="100" w:afterAutospacing="1" w:line="240" w:lineRule="auto"/>
                    <w:rPr>
                      <w:rFonts w:ascii="Segoe UI" w:eastAsia="Times New Roman" w:hAnsi="Segoe UI" w:cs="Segoe UI"/>
                      <w:kern w:val="0"/>
                      <w:sz w:val="16"/>
                      <w:szCs w:val="16"/>
                      <w14:ligatures w14:val="none"/>
                    </w:rPr>
                  </w:pPr>
                  <w:r w:rsidRPr="00662512">
                    <w:rPr>
                      <w:rFonts w:ascii="Segoe UI" w:eastAsia="Times New Roman" w:hAnsi="Segoe UI" w:cs="Segoe UI"/>
                      <w:kern w:val="0"/>
                      <w:sz w:val="16"/>
                      <w:szCs w:val="16"/>
                      <w14:ligatures w14:val="none"/>
                    </w:rPr>
                    <w:t>Sorghum</w:t>
                  </w:r>
                </w:p>
              </w:tc>
              <w:tc>
                <w:tcPr>
                  <w:tcW w:w="0" w:type="auto"/>
                  <w:tcBorders>
                    <w:top w:val="single" w:sz="6" w:space="0" w:color="000000"/>
                    <w:left w:val="single" w:sz="6" w:space="0" w:color="000000"/>
                    <w:bottom w:val="single" w:sz="6" w:space="0" w:color="000000"/>
                    <w:right w:val="single" w:sz="6" w:space="0" w:color="000000"/>
                  </w:tcBorders>
                  <w:shd w:val="clear" w:color="auto" w:fill="F9F9F9"/>
                  <w:tcMar>
                    <w:top w:w="120" w:type="dxa"/>
                    <w:left w:w="120" w:type="dxa"/>
                    <w:bottom w:w="120" w:type="dxa"/>
                    <w:right w:w="120" w:type="dxa"/>
                  </w:tcMar>
                  <w:hideMark/>
                </w:tcPr>
                <w:p w14:paraId="6D6EA17F" w14:textId="77777777" w:rsidR="00662512" w:rsidRPr="00662512" w:rsidRDefault="00662512" w:rsidP="00662512">
                  <w:pPr>
                    <w:spacing w:before="100" w:beforeAutospacing="1" w:after="100" w:afterAutospacing="1" w:line="240" w:lineRule="auto"/>
                    <w:rPr>
                      <w:rFonts w:ascii="Segoe UI" w:eastAsia="Times New Roman" w:hAnsi="Segoe UI" w:cs="Segoe UI"/>
                      <w:kern w:val="0"/>
                      <w:sz w:val="16"/>
                      <w:szCs w:val="16"/>
                      <w14:ligatures w14:val="none"/>
                    </w:rPr>
                  </w:pPr>
                  <w:r w:rsidRPr="00662512">
                    <w:rPr>
                      <w:rFonts w:ascii="Segoe UI" w:eastAsia="Times New Roman" w:hAnsi="Segoe UI" w:cs="Segoe UI"/>
                      <w:kern w:val="0"/>
                      <w:sz w:val="16"/>
                      <w:szCs w:val="16"/>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F9F9F9"/>
                  <w:tcMar>
                    <w:top w:w="120" w:type="dxa"/>
                    <w:left w:w="120" w:type="dxa"/>
                    <w:bottom w:w="120" w:type="dxa"/>
                    <w:right w:w="120" w:type="dxa"/>
                  </w:tcMar>
                  <w:hideMark/>
                </w:tcPr>
                <w:p w14:paraId="4836687E" w14:textId="77777777" w:rsidR="00662512" w:rsidRPr="00662512" w:rsidRDefault="00662512" w:rsidP="00662512">
                  <w:pPr>
                    <w:spacing w:before="100" w:beforeAutospacing="1" w:after="100" w:afterAutospacing="1" w:line="240" w:lineRule="auto"/>
                    <w:rPr>
                      <w:rFonts w:ascii="Segoe UI" w:eastAsia="Times New Roman" w:hAnsi="Segoe UI" w:cs="Segoe UI"/>
                      <w:kern w:val="0"/>
                      <w:sz w:val="16"/>
                      <w:szCs w:val="16"/>
                      <w14:ligatures w14:val="none"/>
                    </w:rPr>
                  </w:pPr>
                  <w:r w:rsidRPr="00662512">
                    <w:rPr>
                      <w:rFonts w:ascii="Segoe UI" w:eastAsia="Times New Roman" w:hAnsi="Segoe UI" w:cs="Segoe UI"/>
                      <w:kern w:val="0"/>
                      <w:sz w:val="16"/>
                      <w:szCs w:val="16"/>
                      <w14:ligatures w14:val="none"/>
                    </w:rPr>
                    <w:t>10</w:t>
                  </w:r>
                </w:p>
              </w:tc>
            </w:tr>
            <w:tr w:rsidR="00662512" w:rsidRPr="00662512" w14:paraId="255A5A4F" w14:textId="77777777" w:rsidTr="00662512">
              <w:trPr>
                <w:trHeight w:val="24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1DF905" w14:textId="77777777" w:rsidR="00662512" w:rsidRPr="00662512" w:rsidRDefault="00662512" w:rsidP="00662512">
                  <w:pPr>
                    <w:spacing w:before="100" w:beforeAutospacing="1" w:after="100" w:afterAutospacing="1" w:line="240" w:lineRule="auto"/>
                    <w:rPr>
                      <w:rFonts w:ascii="Segoe UI" w:eastAsia="Times New Roman" w:hAnsi="Segoe UI" w:cs="Segoe UI"/>
                      <w:kern w:val="0"/>
                      <w:sz w:val="16"/>
                      <w:szCs w:val="16"/>
                      <w14:ligatures w14:val="none"/>
                    </w:rPr>
                  </w:pPr>
                  <w:r w:rsidRPr="00662512">
                    <w:rPr>
                      <w:rFonts w:ascii="Segoe UI" w:eastAsia="Times New Roman" w:hAnsi="Segoe UI" w:cs="Segoe UI"/>
                      <w:kern w:val="0"/>
                      <w:sz w:val="16"/>
                      <w:szCs w:val="16"/>
                      <w14:ligatures w14:val="none"/>
                    </w:rPr>
                    <w:t>Rice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E70404" w14:textId="77777777" w:rsidR="00662512" w:rsidRPr="00662512" w:rsidRDefault="00662512" w:rsidP="00662512">
                  <w:pPr>
                    <w:spacing w:before="100" w:beforeAutospacing="1" w:after="100" w:afterAutospacing="1" w:line="240" w:lineRule="auto"/>
                    <w:rPr>
                      <w:rFonts w:ascii="Segoe UI" w:eastAsia="Times New Roman" w:hAnsi="Segoe UI" w:cs="Segoe UI"/>
                      <w:kern w:val="0"/>
                      <w:sz w:val="16"/>
                      <w:szCs w:val="16"/>
                      <w14:ligatures w14:val="none"/>
                    </w:rPr>
                  </w:pPr>
                  <w:r w:rsidRPr="00662512">
                    <w:rPr>
                      <w:rFonts w:ascii="Segoe UI" w:eastAsia="Times New Roman" w:hAnsi="Segoe UI" w:cs="Segoe UI"/>
                      <w:kern w:val="0"/>
                      <w:sz w:val="16"/>
                      <w:szCs w:val="16"/>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91E712" w14:textId="77777777" w:rsidR="00662512" w:rsidRPr="00662512" w:rsidRDefault="00662512" w:rsidP="00662512">
                  <w:pPr>
                    <w:spacing w:before="100" w:beforeAutospacing="1" w:after="100" w:afterAutospacing="1" w:line="240" w:lineRule="auto"/>
                    <w:rPr>
                      <w:rFonts w:ascii="Segoe UI" w:eastAsia="Times New Roman" w:hAnsi="Segoe UI" w:cs="Segoe UI"/>
                      <w:kern w:val="0"/>
                      <w:sz w:val="16"/>
                      <w:szCs w:val="16"/>
                      <w14:ligatures w14:val="none"/>
                    </w:rPr>
                  </w:pPr>
                  <w:r w:rsidRPr="00662512">
                    <w:rPr>
                      <w:rFonts w:ascii="Segoe UI" w:eastAsia="Times New Roman" w:hAnsi="Segoe UI" w:cs="Segoe UI"/>
                      <w:kern w:val="0"/>
                      <w:sz w:val="16"/>
                      <w:szCs w:val="16"/>
                      <w14:ligatures w14:val="none"/>
                    </w:rPr>
                    <w:t>0</w:t>
                  </w:r>
                </w:p>
              </w:tc>
            </w:tr>
            <w:tr w:rsidR="00662512" w:rsidRPr="00662512" w14:paraId="2E1160B8" w14:textId="77777777" w:rsidTr="00662512">
              <w:trPr>
                <w:trHeight w:val="239"/>
              </w:trPr>
              <w:tc>
                <w:tcPr>
                  <w:tcW w:w="0" w:type="auto"/>
                  <w:tcBorders>
                    <w:top w:val="single" w:sz="4" w:space="0" w:color="auto"/>
                    <w:left w:val="nil"/>
                    <w:bottom w:val="nil"/>
                    <w:right w:val="nil"/>
                  </w:tcBorders>
                  <w:shd w:val="clear" w:color="auto" w:fill="D9EDF7"/>
                  <w:tcMar>
                    <w:top w:w="120" w:type="dxa"/>
                    <w:left w:w="120" w:type="dxa"/>
                    <w:bottom w:w="120" w:type="dxa"/>
                    <w:right w:w="120" w:type="dxa"/>
                  </w:tcMar>
                  <w:vAlign w:val="center"/>
                  <w:hideMark/>
                </w:tcPr>
                <w:p w14:paraId="16474817" w14:textId="77777777" w:rsidR="00662512" w:rsidRPr="00662512" w:rsidRDefault="00662512" w:rsidP="00662512">
                  <w:pPr>
                    <w:spacing w:before="100" w:beforeAutospacing="1" w:after="100" w:afterAutospacing="1" w:line="240" w:lineRule="auto"/>
                    <w:rPr>
                      <w:rFonts w:ascii="Segoe UI" w:eastAsia="Times New Roman" w:hAnsi="Segoe UI" w:cs="Segoe UI"/>
                      <w:b/>
                      <w:bCs/>
                      <w:kern w:val="0"/>
                      <w:sz w:val="16"/>
                      <w:szCs w:val="16"/>
                      <w14:ligatures w14:val="none"/>
                    </w:rPr>
                  </w:pPr>
                  <w:r w:rsidRPr="00662512">
                    <w:rPr>
                      <w:rFonts w:ascii="Segoe UI" w:eastAsia="Times New Roman" w:hAnsi="Segoe UI" w:cs="Segoe UI"/>
                      <w:b/>
                      <w:bCs/>
                      <w:kern w:val="0"/>
                      <w:sz w:val="16"/>
                      <w:szCs w:val="16"/>
                      <w14:ligatures w14:val="none"/>
                    </w:rPr>
                    <w:t>% of Total</w:t>
                  </w:r>
                </w:p>
              </w:tc>
              <w:tc>
                <w:tcPr>
                  <w:tcW w:w="0" w:type="auto"/>
                  <w:tcBorders>
                    <w:top w:val="single" w:sz="4" w:space="0" w:color="auto"/>
                    <w:left w:val="nil"/>
                    <w:bottom w:val="nil"/>
                    <w:right w:val="nil"/>
                  </w:tcBorders>
                  <w:shd w:val="clear" w:color="auto" w:fill="D9EDF7"/>
                  <w:tcMar>
                    <w:top w:w="120" w:type="dxa"/>
                    <w:left w:w="120" w:type="dxa"/>
                    <w:bottom w:w="120" w:type="dxa"/>
                    <w:right w:w="120" w:type="dxa"/>
                  </w:tcMar>
                  <w:vAlign w:val="center"/>
                  <w:hideMark/>
                </w:tcPr>
                <w:p w14:paraId="47A56775" w14:textId="77777777" w:rsidR="00662512" w:rsidRPr="00662512" w:rsidRDefault="00662512" w:rsidP="00662512">
                  <w:pPr>
                    <w:spacing w:before="100" w:beforeAutospacing="1" w:after="100" w:afterAutospacing="1" w:line="240" w:lineRule="auto"/>
                    <w:rPr>
                      <w:rFonts w:ascii="Segoe UI" w:eastAsia="Times New Roman" w:hAnsi="Segoe UI" w:cs="Segoe UI"/>
                      <w:b/>
                      <w:bCs/>
                      <w:kern w:val="0"/>
                      <w:sz w:val="16"/>
                      <w:szCs w:val="16"/>
                      <w14:ligatures w14:val="none"/>
                    </w:rPr>
                  </w:pPr>
                  <w:r w:rsidRPr="00662512">
                    <w:rPr>
                      <w:rFonts w:ascii="Segoe UI" w:eastAsia="Times New Roman" w:hAnsi="Segoe UI" w:cs="Segoe UI"/>
                      <w:b/>
                      <w:bCs/>
                      <w:kern w:val="0"/>
                      <w:sz w:val="16"/>
                      <w:szCs w:val="16"/>
                      <w14:ligatures w14:val="none"/>
                    </w:rPr>
                    <w:t>95</w:t>
                  </w:r>
                </w:p>
              </w:tc>
              <w:tc>
                <w:tcPr>
                  <w:tcW w:w="0" w:type="auto"/>
                  <w:tcBorders>
                    <w:top w:val="single" w:sz="4" w:space="0" w:color="auto"/>
                    <w:left w:val="nil"/>
                    <w:bottom w:val="nil"/>
                    <w:right w:val="nil"/>
                  </w:tcBorders>
                  <w:shd w:val="clear" w:color="auto" w:fill="D9EDF7"/>
                  <w:tcMar>
                    <w:top w:w="120" w:type="dxa"/>
                    <w:left w:w="120" w:type="dxa"/>
                    <w:bottom w:w="120" w:type="dxa"/>
                    <w:right w:w="120" w:type="dxa"/>
                  </w:tcMar>
                  <w:vAlign w:val="center"/>
                  <w:hideMark/>
                </w:tcPr>
                <w:p w14:paraId="2F7EC9D3" w14:textId="77777777" w:rsidR="00662512" w:rsidRPr="00662512" w:rsidRDefault="00662512" w:rsidP="00662512">
                  <w:pPr>
                    <w:spacing w:before="100" w:beforeAutospacing="1" w:after="100" w:afterAutospacing="1" w:line="240" w:lineRule="auto"/>
                    <w:rPr>
                      <w:rFonts w:ascii="Segoe UI" w:eastAsia="Times New Roman" w:hAnsi="Segoe UI" w:cs="Segoe UI"/>
                      <w:b/>
                      <w:bCs/>
                      <w:kern w:val="0"/>
                      <w:sz w:val="16"/>
                      <w:szCs w:val="16"/>
                      <w14:ligatures w14:val="none"/>
                    </w:rPr>
                  </w:pPr>
                  <w:r w:rsidRPr="00662512">
                    <w:rPr>
                      <w:rFonts w:ascii="Segoe UI" w:eastAsia="Times New Roman" w:hAnsi="Segoe UI" w:cs="Segoe UI"/>
                      <w:b/>
                      <w:bCs/>
                      <w:kern w:val="0"/>
                      <w:sz w:val="16"/>
                      <w:szCs w:val="16"/>
                      <w14:ligatures w14:val="none"/>
                    </w:rPr>
                    <w:t>85</w:t>
                  </w:r>
                </w:p>
              </w:tc>
            </w:tr>
          </w:tbl>
          <w:p w14:paraId="13AA0987" w14:textId="77777777" w:rsidR="00662512" w:rsidRPr="00662512" w:rsidRDefault="00662512" w:rsidP="00662512">
            <w:pPr>
              <w:rPr>
                <w:rFonts w:ascii="Times New Roman" w:hAnsi="Times New Roman" w:cs="Times New Roman"/>
                <w:sz w:val="16"/>
                <w:szCs w:val="16"/>
              </w:rPr>
            </w:pPr>
            <w:r w:rsidRPr="00662512">
              <w:rPr>
                <w:rFonts w:ascii="Times New Roman" w:hAnsi="Times New Roman" w:cs="Times New Roman"/>
                <w:sz w:val="16"/>
                <w:szCs w:val="16"/>
              </w:rPr>
              <w:t>Percentages are out of the total grown by each group. Locally grown crops account for approximately 30% of camp food</w:t>
            </w:r>
            <w:proofErr w:type="gramStart"/>
            <w:r w:rsidRPr="00662512">
              <w:rPr>
                <w:rFonts w:ascii="Times New Roman" w:hAnsi="Times New Roman" w:cs="Times New Roman"/>
                <w:sz w:val="16"/>
                <w:szCs w:val="16"/>
              </w:rPr>
              <w:t>, crops</w:t>
            </w:r>
            <w:proofErr w:type="gramEnd"/>
            <w:r w:rsidRPr="00662512">
              <w:rPr>
                <w:rFonts w:ascii="Times New Roman" w:hAnsi="Times New Roman" w:cs="Times New Roman"/>
                <w:sz w:val="16"/>
                <w:szCs w:val="16"/>
              </w:rPr>
              <w:t xml:space="preserve"> grown by residents represent approximately 10%.</w:t>
            </w:r>
            <w:r w:rsidRPr="00662512">
              <w:rPr>
                <w:rFonts w:ascii="Times New Roman" w:hAnsi="Times New Roman" w:cs="Times New Roman"/>
                <w:sz w:val="16"/>
                <w:szCs w:val="16"/>
              </w:rPr>
              <w:br/>
              <w:t>Percentages will not add to 100% because all crops grown are not listed.</w:t>
            </w:r>
          </w:p>
          <w:p w14:paraId="355CE570" w14:textId="77777777" w:rsidR="00662512" w:rsidRDefault="00662512" w:rsidP="00662512">
            <w:pPr>
              <w:rPr>
                <w:rFonts w:ascii="Times New Roman" w:hAnsi="Times New Roman" w:cs="Times New Roman"/>
              </w:rPr>
            </w:pPr>
          </w:p>
          <w:p w14:paraId="400B10DE" w14:textId="77777777" w:rsidR="00662512" w:rsidRPr="00662512" w:rsidRDefault="00662512" w:rsidP="00662512">
            <w:pPr>
              <w:rPr>
                <w:rFonts w:ascii="Times New Roman" w:hAnsi="Times New Roman" w:cs="Times New Roman"/>
                <w:sz w:val="22"/>
                <w:szCs w:val="22"/>
              </w:rPr>
            </w:pPr>
            <w:r w:rsidRPr="00662512">
              <w:rPr>
                <w:rFonts w:ascii="Times New Roman" w:hAnsi="Times New Roman" w:cs="Times New Roman"/>
                <w:b/>
                <w:bCs/>
                <w:sz w:val="22"/>
                <w:szCs w:val="22"/>
              </w:rPr>
              <w:t>In the near term: </w:t>
            </w:r>
            <w:r w:rsidRPr="00662512">
              <w:rPr>
                <w:rFonts w:ascii="Times New Roman" w:hAnsi="Times New Roman" w:cs="Times New Roman"/>
                <w:sz w:val="22"/>
                <w:szCs w:val="22"/>
              </w:rPr>
              <w:t>How can you influence shorter-term food diversification to benefit the health of the population?</w:t>
            </w:r>
          </w:p>
          <w:p w14:paraId="0392ECEB" w14:textId="77777777" w:rsidR="00662512" w:rsidRPr="00662512" w:rsidRDefault="00662512" w:rsidP="00662512">
            <w:pPr>
              <w:rPr>
                <w:rFonts w:ascii="Times New Roman" w:hAnsi="Times New Roman" w:cs="Times New Roman"/>
                <w:sz w:val="22"/>
                <w:szCs w:val="22"/>
              </w:rPr>
            </w:pPr>
            <w:r w:rsidRPr="00662512">
              <w:rPr>
                <w:rFonts w:ascii="Times New Roman" w:hAnsi="Times New Roman" w:cs="Times New Roman"/>
                <w:b/>
                <w:bCs/>
                <w:sz w:val="22"/>
                <w:szCs w:val="22"/>
              </w:rPr>
              <w:t>Long term: </w:t>
            </w:r>
            <w:r w:rsidRPr="00662512">
              <w:rPr>
                <w:rFonts w:ascii="Times New Roman" w:hAnsi="Times New Roman" w:cs="Times New Roman"/>
                <w:sz w:val="22"/>
                <w:szCs w:val="22"/>
              </w:rPr>
              <w:t>Based on this information, explore how to diversify crop growing to expand options.</w:t>
            </w:r>
          </w:p>
          <w:p w14:paraId="7BCFDBD0" w14:textId="77777777" w:rsidR="00662512" w:rsidRPr="00662512" w:rsidRDefault="00662512" w:rsidP="00662512">
            <w:pPr>
              <w:rPr>
                <w:rFonts w:ascii="Times New Roman" w:hAnsi="Times New Roman" w:cs="Times New Roman"/>
              </w:rPr>
            </w:pPr>
          </w:p>
          <w:p w14:paraId="39F1CDC7" w14:textId="3A2D9F42" w:rsidR="00662512" w:rsidRPr="00662512" w:rsidRDefault="00662512" w:rsidP="00662512">
            <w:pPr>
              <w:rPr>
                <w:rFonts w:ascii="Times New Roman" w:hAnsi="Times New Roman" w:cs="Times New Roman"/>
              </w:rPr>
            </w:pPr>
          </w:p>
        </w:tc>
      </w:tr>
      <w:tr w:rsidR="00A8155C" w14:paraId="39117362" w14:textId="77777777" w:rsidTr="00B0471F">
        <w:tc>
          <w:tcPr>
            <w:tcW w:w="9314" w:type="dxa"/>
          </w:tcPr>
          <w:p w14:paraId="2715B349" w14:textId="77777777" w:rsidR="00EE40D8" w:rsidRPr="00662512" w:rsidRDefault="00F564DA" w:rsidP="00F564DA">
            <w:pPr>
              <w:rPr>
                <w:rFonts w:ascii="Times New Roman" w:hAnsi="Times New Roman" w:cs="Times New Roman"/>
                <w:i/>
                <w:iCs/>
                <w:sz w:val="22"/>
                <w:szCs w:val="22"/>
              </w:rPr>
            </w:pPr>
            <w:r w:rsidRPr="00662512">
              <w:rPr>
                <w:rFonts w:ascii="Times New Roman" w:hAnsi="Times New Roman" w:cs="Times New Roman"/>
                <w:i/>
                <w:iCs/>
                <w:sz w:val="22"/>
                <w:szCs w:val="22"/>
              </w:rPr>
              <w:t xml:space="preserve">Additional Notes/Prompts: </w:t>
            </w:r>
            <w:r w:rsidR="00662512" w:rsidRPr="00662512">
              <w:rPr>
                <w:rFonts w:ascii="Times New Roman" w:hAnsi="Times New Roman" w:cs="Times New Roman"/>
                <w:i/>
                <w:iCs/>
                <w:sz w:val="22"/>
                <w:szCs w:val="22"/>
              </w:rPr>
              <w:t xml:space="preserve">The table is a little confusing.  It is purposely so.  This is how the numbers are being recorded.  To break it down: The “Grown Locally” column is ~30% of all the food available for the camp.  But the numbers in the table represent what amount of that 30% is each crop.  So, 40% of the locally grown crops </w:t>
            </w:r>
            <w:proofErr w:type="gramStart"/>
            <w:r w:rsidR="00662512" w:rsidRPr="00662512">
              <w:rPr>
                <w:rFonts w:ascii="Times New Roman" w:hAnsi="Times New Roman" w:cs="Times New Roman"/>
                <w:i/>
                <w:iCs/>
                <w:sz w:val="22"/>
                <w:szCs w:val="22"/>
              </w:rPr>
              <w:t>is</w:t>
            </w:r>
            <w:proofErr w:type="gramEnd"/>
            <w:r w:rsidR="00662512" w:rsidRPr="00662512">
              <w:rPr>
                <w:rFonts w:ascii="Times New Roman" w:hAnsi="Times New Roman" w:cs="Times New Roman"/>
                <w:i/>
                <w:iCs/>
                <w:sz w:val="22"/>
                <w:szCs w:val="22"/>
              </w:rPr>
              <w:t xml:space="preserve"> cassava.  It is not 40% of the total camp food. </w:t>
            </w:r>
          </w:p>
          <w:p w14:paraId="4C000D77" w14:textId="0E2D952E" w:rsidR="00662512" w:rsidRPr="00F564DA" w:rsidRDefault="00662512" w:rsidP="00F564DA">
            <w:pPr>
              <w:rPr>
                <w:rFonts w:ascii="Times New Roman" w:hAnsi="Times New Roman" w:cs="Times New Roman"/>
                <w:i/>
                <w:iCs/>
              </w:rPr>
            </w:pPr>
          </w:p>
        </w:tc>
      </w:tr>
      <w:tr w:rsidR="00A8155C" w14:paraId="094B0280" w14:textId="77777777" w:rsidTr="00B0471F">
        <w:tc>
          <w:tcPr>
            <w:tcW w:w="9314" w:type="dxa"/>
          </w:tcPr>
          <w:p w14:paraId="1BBA6D2A" w14:textId="57A374CD" w:rsidR="00A8155C" w:rsidRPr="00662512" w:rsidRDefault="00F564DA" w:rsidP="008A7E84">
            <w:pPr>
              <w:rPr>
                <w:rFonts w:ascii="Times New Roman" w:hAnsi="Times New Roman" w:cs="Times New Roman"/>
                <w:color w:val="196B24" w:themeColor="accent3"/>
                <w:sz w:val="22"/>
                <w:szCs w:val="22"/>
              </w:rPr>
            </w:pPr>
            <w:r w:rsidRPr="00662512">
              <w:rPr>
                <w:rFonts w:ascii="Times New Roman" w:hAnsi="Times New Roman" w:cs="Times New Roman"/>
                <w:b/>
                <w:bCs/>
                <w:color w:val="196B24" w:themeColor="accent3"/>
                <w:sz w:val="22"/>
                <w:szCs w:val="22"/>
              </w:rPr>
              <w:t>Expected outcome</w:t>
            </w:r>
            <w:proofErr w:type="gramStart"/>
            <w:r w:rsidRPr="00662512">
              <w:rPr>
                <w:rFonts w:ascii="Times New Roman" w:hAnsi="Times New Roman" w:cs="Times New Roman"/>
                <w:color w:val="196B24" w:themeColor="accent3"/>
                <w:sz w:val="22"/>
                <w:szCs w:val="22"/>
              </w:rPr>
              <w:t xml:space="preserve">:  </w:t>
            </w:r>
            <w:r w:rsidR="00662512" w:rsidRPr="00662512">
              <w:rPr>
                <w:rFonts w:ascii="Times New Roman" w:hAnsi="Times New Roman" w:cs="Times New Roman"/>
                <w:color w:val="196B24" w:themeColor="accent3"/>
                <w:sz w:val="22"/>
                <w:szCs w:val="22"/>
              </w:rPr>
              <w:t>This</w:t>
            </w:r>
            <w:proofErr w:type="gramEnd"/>
            <w:r w:rsidR="00662512" w:rsidRPr="00662512">
              <w:rPr>
                <w:rFonts w:ascii="Times New Roman" w:hAnsi="Times New Roman" w:cs="Times New Roman"/>
                <w:color w:val="196B24" w:themeColor="accent3"/>
                <w:sz w:val="22"/>
                <w:szCs w:val="22"/>
              </w:rPr>
              <w:t xml:space="preserve"> is where Social and Behavioral Change Communication comes into play! Shorter term diversification will require advocating with camp leadership to obtain a more diverse diet and informing them what foods would be ideal.  A </w:t>
            </w:r>
            <w:proofErr w:type="gramStart"/>
            <w:r w:rsidR="00662512" w:rsidRPr="00662512">
              <w:rPr>
                <w:rFonts w:ascii="Times New Roman" w:hAnsi="Times New Roman" w:cs="Times New Roman"/>
                <w:color w:val="196B24" w:themeColor="accent3"/>
                <w:sz w:val="22"/>
                <w:szCs w:val="22"/>
              </w:rPr>
              <w:t>longer term</w:t>
            </w:r>
            <w:proofErr w:type="gramEnd"/>
            <w:r w:rsidR="00662512" w:rsidRPr="00662512">
              <w:rPr>
                <w:rFonts w:ascii="Times New Roman" w:hAnsi="Times New Roman" w:cs="Times New Roman"/>
                <w:color w:val="196B24" w:themeColor="accent3"/>
                <w:sz w:val="22"/>
                <w:szCs w:val="22"/>
              </w:rPr>
              <w:t xml:space="preserve"> solution should include encouraging the local farmers to grow different crops, training them on how to grow these crops, and then following up and purchasing the crops.  It will be easier to start with the camp residents are able to farm in the local area, but that makes up a reasonably small portion of food.</w:t>
            </w:r>
          </w:p>
          <w:p w14:paraId="6D8458AE" w14:textId="71AEC796" w:rsidR="00EE40D8" w:rsidRPr="0061114A" w:rsidRDefault="00EE40D8" w:rsidP="008A7E84">
            <w:pPr>
              <w:rPr>
                <w:rFonts w:ascii="Times New Roman" w:hAnsi="Times New Roman" w:cs="Times New Roman"/>
              </w:rPr>
            </w:pPr>
          </w:p>
        </w:tc>
      </w:tr>
    </w:tbl>
    <w:p w14:paraId="0BB72183" w14:textId="77777777" w:rsidR="00B0471F" w:rsidRDefault="00B0471F"/>
    <w:p w14:paraId="001F8908" w14:textId="77777777" w:rsidR="00521921" w:rsidRDefault="00521921"/>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314"/>
      </w:tblGrid>
      <w:tr w:rsidR="00A8155C" w14:paraId="65AC2953" w14:textId="77777777" w:rsidTr="00521921">
        <w:tc>
          <w:tcPr>
            <w:tcW w:w="9314" w:type="dxa"/>
          </w:tcPr>
          <w:p w14:paraId="7D73FC8A" w14:textId="357152DE" w:rsidR="00A8155C" w:rsidRPr="00F564DA" w:rsidRDefault="00F564DA" w:rsidP="008A7E84">
            <w:pPr>
              <w:rPr>
                <w:rFonts w:ascii="Times New Roman" w:hAnsi="Times New Roman" w:cs="Times New Roman"/>
                <w:b/>
                <w:bCs/>
              </w:rPr>
            </w:pPr>
            <w:r>
              <w:rPr>
                <w:rFonts w:ascii="Times New Roman" w:hAnsi="Times New Roman" w:cs="Times New Roman"/>
                <w:b/>
                <w:bCs/>
              </w:rPr>
              <w:t xml:space="preserve">Inject </w:t>
            </w:r>
            <w:r w:rsidR="00BB0423">
              <w:rPr>
                <w:rFonts w:ascii="Times New Roman" w:hAnsi="Times New Roman" w:cs="Times New Roman"/>
                <w:b/>
                <w:bCs/>
              </w:rPr>
              <w:t>5</w:t>
            </w:r>
          </w:p>
        </w:tc>
      </w:tr>
      <w:tr w:rsidR="00A8155C" w14:paraId="10547141" w14:textId="77777777" w:rsidTr="00521921">
        <w:tc>
          <w:tcPr>
            <w:tcW w:w="9314" w:type="dxa"/>
          </w:tcPr>
          <w:p w14:paraId="5D16B9A2" w14:textId="77777777" w:rsidR="00D57F1E" w:rsidRPr="00D57F1E" w:rsidRDefault="00D57F1E" w:rsidP="00D57F1E">
            <w:r w:rsidRPr="00D57F1E">
              <w:t xml:space="preserve">Farmers, both local farmers and camp resident farmers, have begun reporting that the cassava crops that were planted in the September/October timeframe </w:t>
            </w:r>
            <w:proofErr w:type="gramStart"/>
            <w:r w:rsidRPr="00D57F1E">
              <w:t>appears</w:t>
            </w:r>
            <w:proofErr w:type="gramEnd"/>
            <w:r w:rsidRPr="00D57F1E">
              <w:t xml:space="preserve"> to be stricken by disease.  The consensus among the farmers is that the crop is suffering from cassava brown streak disease (CBSD</w:t>
            </w:r>
            <w:proofErr w:type="gramStart"/>
            <w:r w:rsidRPr="00D57F1E">
              <w:t>), and</w:t>
            </w:r>
            <w:proofErr w:type="gramEnd"/>
            <w:r w:rsidRPr="00D57F1E">
              <w:t xml:space="preserve"> was likely made more susceptible during the recent flooding.</w:t>
            </w:r>
          </w:p>
          <w:p w14:paraId="3A6ECDE0" w14:textId="77777777" w:rsidR="00A8155C" w:rsidRDefault="00A8155C" w:rsidP="008A7E84">
            <w:pPr>
              <w:rPr>
                <w:rFonts w:ascii="Times New Roman" w:hAnsi="Times New Roman" w:cs="Times New Roman"/>
              </w:rPr>
            </w:pPr>
          </w:p>
          <w:p w14:paraId="1E622D8E" w14:textId="77777777" w:rsidR="00076F1A" w:rsidRDefault="00076F1A" w:rsidP="008A7E84">
            <w:pPr>
              <w:rPr>
                <w:rFonts w:ascii="Times New Roman" w:hAnsi="Times New Roman" w:cs="Times New Roman"/>
              </w:rPr>
            </w:pPr>
            <w:hyperlink r:id="rId13" w:history="1">
              <w:r>
                <w:rPr>
                  <w:rStyle w:val="Hyperlink"/>
                  <w:rFonts w:ascii="Times New Roman" w:hAnsi="Times New Roman" w:cs="Times New Roman"/>
                </w:rPr>
                <w:t>Effects of Cassava Brown Streak Disease and Harvest Time on Two Cassava Mosaic Disease-Resistant Varieties in Eastern Democratic Republic of the Congo</w:t>
              </w:r>
            </w:hyperlink>
          </w:p>
          <w:p w14:paraId="6BF78FF9" w14:textId="77777777" w:rsidR="00076F1A" w:rsidRDefault="00076F1A" w:rsidP="008A7E84">
            <w:pPr>
              <w:rPr>
                <w:rFonts w:ascii="Times New Roman" w:hAnsi="Times New Roman" w:cs="Times New Roman"/>
              </w:rPr>
            </w:pPr>
          </w:p>
          <w:p w14:paraId="5874E143" w14:textId="77777777" w:rsidR="00076F1A" w:rsidRDefault="00076F1A" w:rsidP="008A7E84">
            <w:pPr>
              <w:rPr>
                <w:rFonts w:ascii="Times New Roman" w:hAnsi="Times New Roman" w:cs="Times New Roman"/>
              </w:rPr>
            </w:pPr>
            <w:hyperlink r:id="rId14" w:history="1">
              <w:r>
                <w:rPr>
                  <w:rStyle w:val="Hyperlink"/>
                  <w:rFonts w:ascii="Times New Roman" w:hAnsi="Times New Roman" w:cs="Times New Roman"/>
                </w:rPr>
                <w:t>Cassava brown streak: A deadly virus on the move</w:t>
              </w:r>
            </w:hyperlink>
          </w:p>
          <w:p w14:paraId="74AB388E" w14:textId="77777777" w:rsidR="00076F1A" w:rsidRDefault="00076F1A" w:rsidP="008A7E84">
            <w:pPr>
              <w:rPr>
                <w:rFonts w:ascii="Times New Roman" w:hAnsi="Times New Roman" w:cs="Times New Roman"/>
              </w:rPr>
            </w:pPr>
          </w:p>
          <w:p w14:paraId="245DF870" w14:textId="428E7693" w:rsidR="00076F1A" w:rsidRPr="00076F1A" w:rsidRDefault="00076F1A" w:rsidP="00076F1A">
            <w:pPr>
              <w:rPr>
                <w:rFonts w:ascii="Times New Roman" w:hAnsi="Times New Roman" w:cs="Times New Roman"/>
              </w:rPr>
            </w:pPr>
            <w:r w:rsidRPr="00076F1A">
              <w:rPr>
                <w:rFonts w:ascii="Times New Roman" w:hAnsi="Times New Roman" w:cs="Times New Roman"/>
              </w:rPr>
              <w:t>What immediate steps would you take to confirm the disease, protect the crops, and maintain nutrition that may be lost by degraded cassava harvest?</w:t>
            </w:r>
          </w:p>
          <w:p w14:paraId="2BF5421C" w14:textId="4410B355" w:rsidR="00076F1A" w:rsidRDefault="00076F1A" w:rsidP="008A7E84">
            <w:pPr>
              <w:rPr>
                <w:rFonts w:ascii="Times New Roman" w:hAnsi="Times New Roman" w:cs="Times New Roman"/>
              </w:rPr>
            </w:pPr>
          </w:p>
          <w:p w14:paraId="1EF22A3F" w14:textId="1A880D3C" w:rsidR="00076F1A" w:rsidRDefault="00076F1A" w:rsidP="008A7E84">
            <w:pPr>
              <w:rPr>
                <w:rFonts w:ascii="Times New Roman" w:hAnsi="Times New Roman" w:cs="Times New Roman"/>
              </w:rPr>
            </w:pPr>
            <w:hyperlink w:anchor="_Strategies_for_Controlling" w:history="1">
              <w:r w:rsidRPr="00AB0FB5">
                <w:rPr>
                  <w:rStyle w:val="Hyperlink"/>
                  <w:rFonts w:ascii="Times New Roman" w:hAnsi="Times New Roman" w:cs="Times New Roman"/>
                </w:rPr>
                <w:t>Strategies for Controlling CBSD</w:t>
              </w:r>
            </w:hyperlink>
          </w:p>
          <w:p w14:paraId="3CD9F338" w14:textId="135B2DB5" w:rsidR="00076F1A" w:rsidRPr="0061114A" w:rsidRDefault="00076F1A" w:rsidP="008A7E84">
            <w:pPr>
              <w:rPr>
                <w:rFonts w:ascii="Times New Roman" w:hAnsi="Times New Roman" w:cs="Times New Roman"/>
              </w:rPr>
            </w:pPr>
            <w:r>
              <w:rPr>
                <w:rFonts w:ascii="Times New Roman" w:hAnsi="Times New Roman" w:cs="Times New Roman"/>
              </w:rPr>
              <w:t xml:space="preserve"> </w:t>
            </w:r>
          </w:p>
        </w:tc>
      </w:tr>
      <w:tr w:rsidR="006B1B77" w14:paraId="426BCADC" w14:textId="77777777" w:rsidTr="00521921">
        <w:tc>
          <w:tcPr>
            <w:tcW w:w="9314" w:type="dxa"/>
          </w:tcPr>
          <w:p w14:paraId="74ECE9E4" w14:textId="77777777" w:rsidR="006B1B77" w:rsidRPr="00AB0FB5" w:rsidRDefault="006B1B77" w:rsidP="008A7E84">
            <w:pPr>
              <w:rPr>
                <w:rFonts w:ascii="Times New Roman" w:hAnsi="Times New Roman" w:cs="Times New Roman"/>
                <w:i/>
                <w:iCs/>
              </w:rPr>
            </w:pPr>
            <w:r w:rsidRPr="00AB0FB5">
              <w:rPr>
                <w:rFonts w:ascii="Times New Roman" w:hAnsi="Times New Roman" w:cs="Times New Roman"/>
                <w:i/>
                <w:iCs/>
              </w:rPr>
              <w:t xml:space="preserve">Additional Notes / Prompts: </w:t>
            </w:r>
          </w:p>
          <w:p w14:paraId="3C3332E0" w14:textId="67CB4288" w:rsidR="006B1B77" w:rsidRDefault="00AB0FB5" w:rsidP="00AB0FB5">
            <w:pPr>
              <w:rPr>
                <w:rFonts w:ascii="Times New Roman" w:hAnsi="Times New Roman" w:cs="Times New Roman"/>
              </w:rPr>
            </w:pPr>
            <w:r w:rsidRPr="00AB0FB5">
              <w:rPr>
                <w:rFonts w:ascii="Times New Roman" w:hAnsi="Times New Roman" w:cs="Times New Roman"/>
                <w:i/>
                <w:iCs/>
              </w:rPr>
              <w:t xml:space="preserve">CBSD is likely known by the local population, including refugees from nearby countries. The </w:t>
            </w:r>
            <w:proofErr w:type="gramStart"/>
            <w:r w:rsidRPr="00AB0FB5">
              <w:rPr>
                <w:rFonts w:ascii="Times New Roman" w:hAnsi="Times New Roman" w:cs="Times New Roman"/>
                <w:i/>
                <w:iCs/>
              </w:rPr>
              <w:t>two part</w:t>
            </w:r>
            <w:proofErr w:type="gramEnd"/>
            <w:r w:rsidRPr="00AB0FB5">
              <w:rPr>
                <w:rFonts w:ascii="Times New Roman" w:hAnsi="Times New Roman" w:cs="Times New Roman"/>
                <w:i/>
                <w:iCs/>
              </w:rPr>
              <w:t xml:space="preserve"> problem here is controlling the blight but also making up for the nutrition deficiency that may be caused by a reduced cassava crop.</w:t>
            </w:r>
          </w:p>
          <w:p w14:paraId="12899026" w14:textId="3541670E" w:rsidR="00AB0FB5" w:rsidRPr="0061114A" w:rsidRDefault="00AB0FB5" w:rsidP="00AB0FB5">
            <w:pPr>
              <w:rPr>
                <w:rFonts w:ascii="Times New Roman" w:hAnsi="Times New Roman" w:cs="Times New Roman"/>
              </w:rPr>
            </w:pPr>
          </w:p>
        </w:tc>
      </w:tr>
      <w:tr w:rsidR="006B1B77" w14:paraId="392B2AEB" w14:textId="77777777" w:rsidTr="00521921">
        <w:tc>
          <w:tcPr>
            <w:tcW w:w="9314" w:type="dxa"/>
          </w:tcPr>
          <w:p w14:paraId="3C523795" w14:textId="2BF3B05A" w:rsidR="006B1B77" w:rsidRPr="00AB0FB5" w:rsidRDefault="006B1B77" w:rsidP="00AB0FB5">
            <w:pPr>
              <w:rPr>
                <w:rFonts w:ascii="Times New Roman" w:hAnsi="Times New Roman" w:cs="Times New Roman"/>
                <w:b/>
                <w:bCs/>
                <w:color w:val="196B24" w:themeColor="accent3"/>
              </w:rPr>
            </w:pPr>
            <w:r w:rsidRPr="00AB0FB5">
              <w:rPr>
                <w:rFonts w:ascii="Times New Roman" w:hAnsi="Times New Roman" w:cs="Times New Roman"/>
                <w:b/>
                <w:bCs/>
                <w:color w:val="196B24" w:themeColor="accent3"/>
              </w:rPr>
              <w:t>Expected Outcome</w:t>
            </w:r>
            <w:r w:rsidR="00AB0FB5" w:rsidRPr="00AB0FB5">
              <w:rPr>
                <w:rFonts w:ascii="Times New Roman" w:hAnsi="Times New Roman" w:cs="Times New Roman"/>
                <w:b/>
                <w:bCs/>
                <w:color w:val="196B24" w:themeColor="accent3"/>
              </w:rPr>
              <w:t xml:space="preserve">: </w:t>
            </w:r>
            <w:r w:rsidR="00AB0FB5" w:rsidRPr="00AB0FB5">
              <w:rPr>
                <w:color w:val="196B24" w:themeColor="accent3"/>
              </w:rPr>
              <w:t xml:space="preserve">Students should come up with a multi-part plan to help mitigate the spread of CBSD (from the standpoint of managing public health in a camp, they can only really provide advice).  They may also need to find alternative foods to fill the deficiency left by cassava.  </w:t>
            </w:r>
          </w:p>
        </w:tc>
      </w:tr>
    </w:tbl>
    <w:p w14:paraId="0B8D52D2" w14:textId="77777777" w:rsidR="00B0471F" w:rsidRDefault="00B0471F"/>
    <w:p w14:paraId="188E3E02" w14:textId="77777777" w:rsidR="00781CF6" w:rsidRDefault="00781CF6"/>
    <w:p w14:paraId="6C339430" w14:textId="77777777" w:rsidR="00781CF6" w:rsidRDefault="00781CF6"/>
    <w:p w14:paraId="6217ADD8" w14:textId="77777777" w:rsidR="00781CF6" w:rsidRDefault="00781CF6"/>
    <w:p w14:paraId="43CF6DBE" w14:textId="77777777" w:rsidR="00781CF6" w:rsidRDefault="00781CF6"/>
    <w:p w14:paraId="4DAFC61B" w14:textId="77777777" w:rsidR="00781CF6" w:rsidRDefault="00781CF6"/>
    <w:p w14:paraId="71B66A9E" w14:textId="77777777" w:rsidR="00781CF6" w:rsidRDefault="00781CF6"/>
    <w:p w14:paraId="7401B44B" w14:textId="77777777" w:rsidR="00781CF6" w:rsidRDefault="00781CF6"/>
    <w:p w14:paraId="2C716A57" w14:textId="77777777" w:rsidR="00781CF6" w:rsidRDefault="00781CF6"/>
    <w:p w14:paraId="7F329E5B" w14:textId="77777777" w:rsidR="00781CF6" w:rsidRDefault="00781CF6"/>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314"/>
      </w:tblGrid>
      <w:tr w:rsidR="006B1B77" w14:paraId="316268C3" w14:textId="77777777" w:rsidTr="00521921">
        <w:tc>
          <w:tcPr>
            <w:tcW w:w="9314" w:type="dxa"/>
          </w:tcPr>
          <w:p w14:paraId="662EEDB7" w14:textId="0516EB1D" w:rsidR="006B1B77" w:rsidRPr="006B1B77" w:rsidRDefault="006B1B77" w:rsidP="008A7E84">
            <w:pPr>
              <w:rPr>
                <w:rFonts w:ascii="Times New Roman" w:hAnsi="Times New Roman" w:cs="Times New Roman"/>
                <w:b/>
                <w:bCs/>
              </w:rPr>
            </w:pPr>
            <w:r>
              <w:rPr>
                <w:rFonts w:ascii="Times New Roman" w:hAnsi="Times New Roman" w:cs="Times New Roman"/>
                <w:b/>
                <w:bCs/>
              </w:rPr>
              <w:t xml:space="preserve">Inject </w:t>
            </w:r>
            <w:r w:rsidR="00781CF6">
              <w:rPr>
                <w:rFonts w:ascii="Times New Roman" w:hAnsi="Times New Roman" w:cs="Times New Roman"/>
                <w:b/>
                <w:bCs/>
              </w:rPr>
              <w:t>6</w:t>
            </w:r>
          </w:p>
        </w:tc>
      </w:tr>
      <w:tr w:rsidR="006B1B77" w14:paraId="3B470C7B" w14:textId="77777777" w:rsidTr="00521921">
        <w:tc>
          <w:tcPr>
            <w:tcW w:w="9314" w:type="dxa"/>
          </w:tcPr>
          <w:p w14:paraId="4CC4048B" w14:textId="77777777" w:rsidR="00781CF6" w:rsidRPr="00781CF6" w:rsidRDefault="00781CF6" w:rsidP="00781CF6">
            <w:pPr>
              <w:rPr>
                <w:rFonts w:ascii="Times New Roman" w:hAnsi="Times New Roman" w:cs="Times New Roman"/>
              </w:rPr>
            </w:pPr>
            <w:r w:rsidRPr="00781CF6">
              <w:rPr>
                <w:rFonts w:ascii="Times New Roman" w:hAnsi="Times New Roman" w:cs="Times New Roman"/>
              </w:rPr>
              <w:t>22 May 2026.</w:t>
            </w:r>
          </w:p>
          <w:p w14:paraId="16EF1DFE" w14:textId="77777777" w:rsidR="00781CF6" w:rsidRPr="00781CF6" w:rsidRDefault="00781CF6" w:rsidP="00781CF6">
            <w:pPr>
              <w:rPr>
                <w:rFonts w:ascii="Times New Roman" w:hAnsi="Times New Roman" w:cs="Times New Roman"/>
              </w:rPr>
            </w:pPr>
            <w:r w:rsidRPr="00781CF6">
              <w:rPr>
                <w:rFonts w:ascii="Times New Roman" w:hAnsi="Times New Roman" w:cs="Times New Roman"/>
              </w:rPr>
              <w:t>The disease afflicting the cassava crop proves to be CBSD.  Reports indicate a 20% reduction - compared to previous estimates - in the cassava crop yield.</w:t>
            </w:r>
          </w:p>
          <w:p w14:paraId="2759CE2B" w14:textId="77777777" w:rsidR="006B1B77" w:rsidRPr="0061114A" w:rsidRDefault="006B1B77" w:rsidP="008A7E84">
            <w:pPr>
              <w:rPr>
                <w:rFonts w:ascii="Times New Roman" w:hAnsi="Times New Roman" w:cs="Times New Roman"/>
              </w:rPr>
            </w:pPr>
          </w:p>
        </w:tc>
      </w:tr>
      <w:tr w:rsidR="006B1B77" w14:paraId="5DB18AB7" w14:textId="77777777" w:rsidTr="00521921">
        <w:tc>
          <w:tcPr>
            <w:tcW w:w="9314" w:type="dxa"/>
          </w:tcPr>
          <w:p w14:paraId="2BEC9A7E" w14:textId="24995A86" w:rsidR="006B1B77" w:rsidRDefault="006B1B77" w:rsidP="00781CF6">
            <w:pPr>
              <w:rPr>
                <w:rFonts w:ascii="Times New Roman" w:hAnsi="Times New Roman" w:cs="Times New Roman"/>
                <w:b/>
                <w:bCs/>
                <w:color w:val="196B24" w:themeColor="accent3"/>
              </w:rPr>
            </w:pPr>
            <w:r w:rsidRPr="006B1B77">
              <w:rPr>
                <w:rFonts w:ascii="Times New Roman" w:hAnsi="Times New Roman" w:cs="Times New Roman"/>
                <w:b/>
                <w:bCs/>
                <w:color w:val="196B24" w:themeColor="accent3"/>
              </w:rPr>
              <w:t>Expected Outcome</w:t>
            </w:r>
            <w:r w:rsidR="00AD25D9">
              <w:rPr>
                <w:rFonts w:ascii="Times New Roman" w:hAnsi="Times New Roman" w:cs="Times New Roman"/>
                <w:b/>
                <w:bCs/>
                <w:color w:val="196B24" w:themeColor="accent3"/>
              </w:rPr>
              <w:t xml:space="preserve">: </w:t>
            </w:r>
            <w:r w:rsidR="00AD25D9" w:rsidRPr="00AD25D9">
              <w:rPr>
                <w:rFonts w:ascii="Times New Roman" w:hAnsi="Times New Roman" w:cs="Times New Roman"/>
                <w:color w:val="196B24" w:themeColor="accent3"/>
              </w:rPr>
              <w:t xml:space="preserve">Analyze the impact the 20% reduction would have on the food supply and nutrition. </w:t>
            </w:r>
          </w:p>
          <w:p w14:paraId="117F5A22" w14:textId="03B1C337" w:rsidR="00781CF6" w:rsidRPr="00781CF6" w:rsidRDefault="00781CF6" w:rsidP="00781CF6">
            <w:pPr>
              <w:rPr>
                <w:rFonts w:ascii="Times New Roman" w:hAnsi="Times New Roman" w:cs="Times New Roman"/>
                <w:b/>
                <w:bCs/>
                <w:color w:val="196B24" w:themeColor="accent3"/>
              </w:rPr>
            </w:pPr>
          </w:p>
        </w:tc>
      </w:tr>
    </w:tbl>
    <w:p w14:paraId="47AEE68E" w14:textId="77777777" w:rsidR="00B0471F" w:rsidRDefault="00B0471F"/>
    <w:p w14:paraId="1CF105E4" w14:textId="77777777" w:rsidR="00521921" w:rsidRDefault="00521921"/>
    <w:p w14:paraId="5B2DD3FB" w14:textId="3765D469" w:rsidR="008A7E84" w:rsidRDefault="00A926A0" w:rsidP="008A7E84">
      <w:pPr>
        <w:rPr>
          <w:rFonts w:ascii="Times New Roman" w:hAnsi="Times New Roman" w:cs="Times New Roman"/>
        </w:rPr>
      </w:pPr>
      <w:r>
        <w:rPr>
          <w:rFonts w:ascii="Times New Roman" w:hAnsi="Times New Roman" w:cs="Times New Roman"/>
        </w:rPr>
        <w:t xml:space="preserve"> </w:t>
      </w:r>
    </w:p>
    <w:p w14:paraId="1FECD34A" w14:textId="77777777" w:rsidR="00076F1A" w:rsidRDefault="00076F1A" w:rsidP="008A7E84">
      <w:pPr>
        <w:rPr>
          <w:rFonts w:ascii="Times New Roman" w:hAnsi="Times New Roman" w:cs="Times New Roman"/>
        </w:rPr>
      </w:pPr>
    </w:p>
    <w:p w14:paraId="356B8552" w14:textId="77777777" w:rsidR="00076F1A" w:rsidRDefault="00076F1A" w:rsidP="00076F1A">
      <w:pPr>
        <w:pStyle w:val="Heading2"/>
      </w:pPr>
      <w:bookmarkStart w:id="0" w:name="_Strategies_for_Controlling"/>
      <w:bookmarkEnd w:id="0"/>
      <w:r w:rsidRPr="00076F1A">
        <w:t>Strategies for Controlling CBSD</w:t>
      </w:r>
    </w:p>
    <w:p w14:paraId="135FA799" w14:textId="77777777" w:rsidR="00646F01" w:rsidRPr="00646F01" w:rsidRDefault="00646F01" w:rsidP="00646F01">
      <w:pPr>
        <w:rPr>
          <w:sz w:val="20"/>
          <w:szCs w:val="20"/>
        </w:rPr>
      </w:pPr>
      <w:r w:rsidRPr="00646F01">
        <w:rPr>
          <w:sz w:val="20"/>
          <w:szCs w:val="20"/>
        </w:rPr>
        <w:t>Core Control Strategies (Prioritized for Eastern DRC Context)</w:t>
      </w:r>
    </w:p>
    <w:p w14:paraId="57AD568C" w14:textId="77777777" w:rsidR="00646F01" w:rsidRPr="00646F01" w:rsidRDefault="00646F01" w:rsidP="00646F01">
      <w:pPr>
        <w:numPr>
          <w:ilvl w:val="0"/>
          <w:numId w:val="24"/>
        </w:numPr>
        <w:rPr>
          <w:sz w:val="20"/>
          <w:szCs w:val="20"/>
        </w:rPr>
      </w:pPr>
      <w:r w:rsidRPr="00646F01">
        <w:rPr>
          <w:b/>
          <w:bCs/>
          <w:sz w:val="20"/>
          <w:szCs w:val="20"/>
        </w:rPr>
        <w:t>Use of Clean, Disease-Free Planting Material (Highest Priority)</w:t>
      </w:r>
    </w:p>
    <w:p w14:paraId="2FDE1B04" w14:textId="77777777" w:rsidR="00646F01" w:rsidRPr="00646F01" w:rsidRDefault="00646F01" w:rsidP="00646F01">
      <w:pPr>
        <w:numPr>
          <w:ilvl w:val="1"/>
          <w:numId w:val="24"/>
        </w:numPr>
        <w:rPr>
          <w:sz w:val="20"/>
          <w:szCs w:val="20"/>
        </w:rPr>
      </w:pPr>
      <w:r w:rsidRPr="00646F01">
        <w:rPr>
          <w:sz w:val="20"/>
          <w:szCs w:val="20"/>
        </w:rPr>
        <w:t>Source stem cuttings only from symptomless plants or, ideally, from certified/virus-indexed multiplication plots.</w:t>
      </w:r>
    </w:p>
    <w:p w14:paraId="76BF4057" w14:textId="77777777" w:rsidR="00646F01" w:rsidRPr="00646F01" w:rsidRDefault="00646F01" w:rsidP="00646F01">
      <w:pPr>
        <w:numPr>
          <w:ilvl w:val="1"/>
          <w:numId w:val="24"/>
        </w:numPr>
        <w:rPr>
          <w:sz w:val="20"/>
          <w:szCs w:val="20"/>
        </w:rPr>
      </w:pPr>
      <w:r w:rsidRPr="00646F01">
        <w:rPr>
          <w:sz w:val="20"/>
          <w:szCs w:val="20"/>
        </w:rPr>
        <w:t>Establish or support decentralized clean-seed systems: community-based or NGO-managed nurseries using tissue culture, thermotherapy, or chemotherapy to produce virus-free material.</w:t>
      </w:r>
    </w:p>
    <w:p w14:paraId="22144C48" w14:textId="77777777" w:rsidR="00646F01" w:rsidRPr="00646F01" w:rsidRDefault="00646F01" w:rsidP="00646F01">
      <w:pPr>
        <w:numPr>
          <w:ilvl w:val="1"/>
          <w:numId w:val="24"/>
        </w:numPr>
        <w:rPr>
          <w:sz w:val="20"/>
          <w:szCs w:val="20"/>
        </w:rPr>
      </w:pPr>
      <w:r w:rsidRPr="00646F01">
        <w:rPr>
          <w:sz w:val="20"/>
          <w:szCs w:val="20"/>
        </w:rPr>
        <w:t>In refugee/IDP settings, distribute verified clean cuttings to displaced households with access to small plots. Informal trader networks (common in eastern DRC) can be leveraged if trained and monitored.</w:t>
      </w:r>
    </w:p>
    <w:p w14:paraId="7FBF379A" w14:textId="77777777" w:rsidR="00646F01" w:rsidRPr="00646F01" w:rsidRDefault="00646F01" w:rsidP="00646F01">
      <w:pPr>
        <w:numPr>
          <w:ilvl w:val="1"/>
          <w:numId w:val="24"/>
        </w:numPr>
        <w:rPr>
          <w:sz w:val="20"/>
          <w:szCs w:val="20"/>
        </w:rPr>
      </w:pPr>
      <w:r w:rsidRPr="00646F01">
        <w:rPr>
          <w:b/>
          <w:bCs/>
          <w:sz w:val="20"/>
          <w:szCs w:val="20"/>
        </w:rPr>
        <w:t>Challenge in your scenario</w:t>
      </w:r>
      <w:r w:rsidRPr="00646F01">
        <w:rPr>
          <w:sz w:val="20"/>
          <w:szCs w:val="20"/>
        </w:rPr>
        <w:t>: Conflict disrupts access to quality material; prioritize rapid multiplication sites in relatively secure areas.</w:t>
      </w:r>
    </w:p>
    <w:p w14:paraId="65C4F9CB" w14:textId="77777777" w:rsidR="00646F01" w:rsidRPr="00646F01" w:rsidRDefault="00646F01" w:rsidP="00646F01">
      <w:pPr>
        <w:numPr>
          <w:ilvl w:val="0"/>
          <w:numId w:val="24"/>
        </w:numPr>
        <w:rPr>
          <w:sz w:val="20"/>
          <w:szCs w:val="20"/>
        </w:rPr>
      </w:pPr>
      <w:r w:rsidRPr="00646F01">
        <w:rPr>
          <w:b/>
          <w:bCs/>
          <w:sz w:val="20"/>
          <w:szCs w:val="20"/>
        </w:rPr>
        <w:t>Deployment of Resistant or Tolerant Varieties</w:t>
      </w:r>
    </w:p>
    <w:p w14:paraId="50AFBB7C" w14:textId="77777777" w:rsidR="00646F01" w:rsidRPr="00646F01" w:rsidRDefault="00646F01" w:rsidP="00646F01">
      <w:pPr>
        <w:numPr>
          <w:ilvl w:val="1"/>
          <w:numId w:val="24"/>
        </w:numPr>
        <w:rPr>
          <w:sz w:val="20"/>
          <w:szCs w:val="20"/>
        </w:rPr>
      </w:pPr>
      <w:r w:rsidRPr="00646F01">
        <w:rPr>
          <w:sz w:val="20"/>
          <w:szCs w:val="20"/>
        </w:rPr>
        <w:t>Promote varieties with dual tolerance to CBSD and Cassava Mosaic Disease (CMD), such as those recently released in Central Africa (e.g., certain MVZ series with triple resistance to CMD, CBSD, and root necrosis). Farmer-preferred traits (taste, cooking time, yield, stay-green leaves) must be considered for adoption.</w:t>
      </w:r>
    </w:p>
    <w:p w14:paraId="00B85C9E" w14:textId="77777777" w:rsidR="00646F01" w:rsidRPr="00646F01" w:rsidRDefault="00646F01" w:rsidP="00646F01">
      <w:pPr>
        <w:numPr>
          <w:ilvl w:val="1"/>
          <w:numId w:val="24"/>
        </w:numPr>
        <w:rPr>
          <w:sz w:val="20"/>
          <w:szCs w:val="20"/>
        </w:rPr>
      </w:pPr>
      <w:r w:rsidRPr="00646F01">
        <w:rPr>
          <w:sz w:val="20"/>
          <w:szCs w:val="20"/>
        </w:rPr>
        <w:t xml:space="preserve">In high-pressure zones (e.g., parts of North/South Kivu, </w:t>
      </w:r>
      <w:proofErr w:type="spellStart"/>
      <w:r w:rsidRPr="00646F01">
        <w:rPr>
          <w:sz w:val="20"/>
          <w:szCs w:val="20"/>
        </w:rPr>
        <w:t>Ituri</w:t>
      </w:r>
      <w:proofErr w:type="spellEnd"/>
      <w:r w:rsidRPr="00646F01">
        <w:rPr>
          <w:sz w:val="20"/>
          <w:szCs w:val="20"/>
        </w:rPr>
        <w:t xml:space="preserve">, </w:t>
      </w:r>
      <w:proofErr w:type="spellStart"/>
      <w:r w:rsidRPr="00646F01">
        <w:rPr>
          <w:sz w:val="20"/>
          <w:szCs w:val="20"/>
        </w:rPr>
        <w:t>Uvira</w:t>
      </w:r>
      <w:proofErr w:type="spellEnd"/>
      <w:r w:rsidRPr="00646F01">
        <w:rPr>
          <w:sz w:val="20"/>
          <w:szCs w:val="20"/>
        </w:rPr>
        <w:t>), use tolerant varieties combined with other practices. No varieties currently offer complete, durable resistance.</w:t>
      </w:r>
    </w:p>
    <w:p w14:paraId="3BC5C156" w14:textId="77777777" w:rsidR="00646F01" w:rsidRPr="00646F01" w:rsidRDefault="00646F01" w:rsidP="00646F01">
      <w:pPr>
        <w:numPr>
          <w:ilvl w:val="1"/>
          <w:numId w:val="24"/>
        </w:numPr>
        <w:rPr>
          <w:sz w:val="20"/>
          <w:szCs w:val="20"/>
        </w:rPr>
      </w:pPr>
      <w:r w:rsidRPr="00646F01">
        <w:rPr>
          <w:sz w:val="20"/>
          <w:szCs w:val="20"/>
        </w:rPr>
        <w:t>Breeding programs (IITA and partners) continue to develop improved lines using conventional and genomic selection approaches.</w:t>
      </w:r>
    </w:p>
    <w:p w14:paraId="2C96D2F7" w14:textId="77777777" w:rsidR="00646F01" w:rsidRPr="00646F01" w:rsidRDefault="00646F01" w:rsidP="00646F01">
      <w:pPr>
        <w:numPr>
          <w:ilvl w:val="0"/>
          <w:numId w:val="24"/>
        </w:numPr>
        <w:rPr>
          <w:sz w:val="20"/>
          <w:szCs w:val="20"/>
        </w:rPr>
      </w:pPr>
      <w:proofErr w:type="spellStart"/>
      <w:r w:rsidRPr="00646F01">
        <w:rPr>
          <w:b/>
          <w:bCs/>
          <w:sz w:val="20"/>
          <w:szCs w:val="20"/>
        </w:rPr>
        <w:t>Roguing</w:t>
      </w:r>
      <w:proofErr w:type="spellEnd"/>
      <w:r w:rsidRPr="00646F01">
        <w:rPr>
          <w:b/>
          <w:bCs/>
          <w:sz w:val="20"/>
          <w:szCs w:val="20"/>
        </w:rPr>
        <w:t xml:space="preserve"> (Systematic Removal of Infected Plants)</w:t>
      </w:r>
    </w:p>
    <w:p w14:paraId="3128210D" w14:textId="77777777" w:rsidR="00646F01" w:rsidRPr="00646F01" w:rsidRDefault="00646F01" w:rsidP="00646F01">
      <w:pPr>
        <w:numPr>
          <w:ilvl w:val="1"/>
          <w:numId w:val="24"/>
        </w:numPr>
        <w:rPr>
          <w:sz w:val="20"/>
          <w:szCs w:val="20"/>
        </w:rPr>
      </w:pPr>
      <w:r w:rsidRPr="00646F01">
        <w:rPr>
          <w:sz w:val="20"/>
          <w:szCs w:val="20"/>
        </w:rPr>
        <w:lastRenderedPageBreak/>
        <w:t>Regularly inspect fields and remove plants showing foliar symptoms (yellow mottling, feathery chlorosis) or known to come from infected stock. This reduces local virus inoculum.</w:t>
      </w:r>
    </w:p>
    <w:p w14:paraId="6B88C8F6" w14:textId="77777777" w:rsidR="00646F01" w:rsidRPr="00646F01" w:rsidRDefault="00646F01" w:rsidP="00646F01">
      <w:pPr>
        <w:numPr>
          <w:ilvl w:val="1"/>
          <w:numId w:val="24"/>
        </w:numPr>
        <w:rPr>
          <w:sz w:val="20"/>
          <w:szCs w:val="20"/>
        </w:rPr>
      </w:pPr>
      <w:r w:rsidRPr="00646F01">
        <w:rPr>
          <w:sz w:val="20"/>
          <w:szCs w:val="20"/>
        </w:rPr>
        <w:t>Combine with replanting using clean cuttings. Effectiveness is higher when done early and frequently, especially in clean-seed systems.</w:t>
      </w:r>
    </w:p>
    <w:p w14:paraId="79926C04" w14:textId="77777777" w:rsidR="00646F01" w:rsidRPr="00646F01" w:rsidRDefault="00646F01" w:rsidP="00646F01">
      <w:pPr>
        <w:numPr>
          <w:ilvl w:val="0"/>
          <w:numId w:val="24"/>
        </w:numPr>
        <w:rPr>
          <w:sz w:val="20"/>
          <w:szCs w:val="20"/>
        </w:rPr>
      </w:pPr>
      <w:r w:rsidRPr="00646F01">
        <w:rPr>
          <w:b/>
          <w:bCs/>
          <w:sz w:val="20"/>
          <w:szCs w:val="20"/>
        </w:rPr>
        <w:t>Vector Management (Whitefly Control)</w:t>
      </w:r>
    </w:p>
    <w:p w14:paraId="0146CFF7" w14:textId="77777777" w:rsidR="00646F01" w:rsidRPr="00646F01" w:rsidRDefault="00646F01" w:rsidP="00646F01">
      <w:pPr>
        <w:numPr>
          <w:ilvl w:val="1"/>
          <w:numId w:val="24"/>
        </w:numPr>
        <w:rPr>
          <w:sz w:val="20"/>
          <w:szCs w:val="20"/>
        </w:rPr>
      </w:pPr>
      <w:r w:rsidRPr="00646F01">
        <w:rPr>
          <w:sz w:val="20"/>
          <w:szCs w:val="20"/>
        </w:rPr>
        <w:t>Cultural methods: timely planting, optimal spacing, intercropping, and regular weeding to reduce whitefly populations and virus hosts.</w:t>
      </w:r>
    </w:p>
    <w:p w14:paraId="14A4E99C" w14:textId="77777777" w:rsidR="00646F01" w:rsidRPr="00646F01" w:rsidRDefault="00646F01" w:rsidP="00646F01">
      <w:pPr>
        <w:numPr>
          <w:ilvl w:val="1"/>
          <w:numId w:val="24"/>
        </w:numPr>
        <w:rPr>
          <w:sz w:val="20"/>
          <w:szCs w:val="20"/>
        </w:rPr>
      </w:pPr>
      <w:r w:rsidRPr="00646F01">
        <w:rPr>
          <w:sz w:val="20"/>
          <w:szCs w:val="20"/>
        </w:rPr>
        <w:t>Judicious use of insecticides (especially early in the crop cycle, 0–4 months after planting) in seed multiplication plots. Biological control (natural enemies) is preferred for sustainability over broad insecticide use.</w:t>
      </w:r>
    </w:p>
    <w:p w14:paraId="15A2C5F7" w14:textId="77777777" w:rsidR="00646F01" w:rsidRPr="00646F01" w:rsidRDefault="00646F01" w:rsidP="00646F01">
      <w:pPr>
        <w:numPr>
          <w:ilvl w:val="1"/>
          <w:numId w:val="24"/>
        </w:numPr>
        <w:rPr>
          <w:sz w:val="20"/>
          <w:szCs w:val="20"/>
        </w:rPr>
      </w:pPr>
      <w:r w:rsidRPr="00646F01">
        <w:rPr>
          <w:sz w:val="20"/>
          <w:szCs w:val="20"/>
        </w:rPr>
        <w:t>Note: Whitefly control alone does not fully stop transmission but helps when paired with clean material.</w:t>
      </w:r>
    </w:p>
    <w:p w14:paraId="20914DDE" w14:textId="77777777" w:rsidR="00646F01" w:rsidRPr="00646F01" w:rsidRDefault="00646F01" w:rsidP="00646F01">
      <w:pPr>
        <w:numPr>
          <w:ilvl w:val="0"/>
          <w:numId w:val="24"/>
        </w:numPr>
        <w:rPr>
          <w:sz w:val="20"/>
          <w:szCs w:val="20"/>
        </w:rPr>
      </w:pPr>
      <w:r w:rsidRPr="00646F01">
        <w:rPr>
          <w:b/>
          <w:bCs/>
          <w:sz w:val="20"/>
          <w:szCs w:val="20"/>
        </w:rPr>
        <w:t>Agronomic and Harvest Practices</w:t>
      </w:r>
    </w:p>
    <w:p w14:paraId="0164F12A" w14:textId="77777777" w:rsidR="00646F01" w:rsidRPr="00646F01" w:rsidRDefault="00646F01" w:rsidP="00646F01">
      <w:pPr>
        <w:numPr>
          <w:ilvl w:val="1"/>
          <w:numId w:val="24"/>
        </w:numPr>
        <w:rPr>
          <w:sz w:val="20"/>
          <w:szCs w:val="20"/>
        </w:rPr>
      </w:pPr>
      <w:r w:rsidRPr="00646F01">
        <w:rPr>
          <w:sz w:val="20"/>
          <w:szCs w:val="20"/>
        </w:rPr>
        <w:t>Early harvesting (e.g., at 9 months after planting instead of 12) can reduce root damage in susceptible varieties under high CBSD pressure, though it lowers starch content and overall yield.</w:t>
      </w:r>
    </w:p>
    <w:p w14:paraId="18849A3C" w14:textId="77777777" w:rsidR="00646F01" w:rsidRPr="00646F01" w:rsidRDefault="00646F01" w:rsidP="00646F01">
      <w:pPr>
        <w:numPr>
          <w:ilvl w:val="1"/>
          <w:numId w:val="24"/>
        </w:numPr>
        <w:rPr>
          <w:sz w:val="20"/>
          <w:szCs w:val="20"/>
        </w:rPr>
      </w:pPr>
      <w:r w:rsidRPr="00646F01">
        <w:rPr>
          <w:sz w:val="20"/>
          <w:szCs w:val="20"/>
        </w:rPr>
        <w:t>Proper field sanitation: remove crop residues and weeds that may harbor viruses or vectors.</w:t>
      </w:r>
    </w:p>
    <w:p w14:paraId="321DB3F2" w14:textId="77777777" w:rsidR="00646F01" w:rsidRPr="00646F01" w:rsidRDefault="00646F01" w:rsidP="00646F01">
      <w:pPr>
        <w:numPr>
          <w:ilvl w:val="0"/>
          <w:numId w:val="24"/>
        </w:numPr>
        <w:rPr>
          <w:sz w:val="20"/>
          <w:szCs w:val="20"/>
        </w:rPr>
      </w:pPr>
      <w:r w:rsidRPr="00646F01">
        <w:rPr>
          <w:b/>
          <w:bCs/>
          <w:sz w:val="20"/>
          <w:szCs w:val="20"/>
        </w:rPr>
        <w:t>Quarantine, Surveillance, and Awareness</w:t>
      </w:r>
    </w:p>
    <w:p w14:paraId="388D24D4" w14:textId="77777777" w:rsidR="00646F01" w:rsidRPr="00646F01" w:rsidRDefault="00646F01" w:rsidP="00646F01">
      <w:pPr>
        <w:numPr>
          <w:ilvl w:val="1"/>
          <w:numId w:val="24"/>
        </w:numPr>
        <w:rPr>
          <w:sz w:val="20"/>
          <w:szCs w:val="20"/>
        </w:rPr>
      </w:pPr>
      <w:r w:rsidRPr="00646F01">
        <w:rPr>
          <w:sz w:val="20"/>
          <w:szCs w:val="20"/>
        </w:rPr>
        <w:t>Limit movement of cassava cuttings across high-risk borders or conflict zones.</w:t>
      </w:r>
    </w:p>
    <w:p w14:paraId="19CAB1A9" w14:textId="77777777" w:rsidR="00646F01" w:rsidRPr="00646F01" w:rsidRDefault="00646F01" w:rsidP="00646F01">
      <w:pPr>
        <w:numPr>
          <w:ilvl w:val="1"/>
          <w:numId w:val="24"/>
        </w:numPr>
        <w:rPr>
          <w:sz w:val="20"/>
          <w:szCs w:val="20"/>
        </w:rPr>
      </w:pPr>
      <w:r w:rsidRPr="00646F01">
        <w:rPr>
          <w:sz w:val="20"/>
          <w:szCs w:val="20"/>
        </w:rPr>
        <w:t xml:space="preserve">Strengthen community surveillance: train farmers, extension agents, and humanitarian staff to recognize symptoms (foliar and especially root necrosis). Tools like AI-based apps (e.g., </w:t>
      </w:r>
      <w:proofErr w:type="spellStart"/>
      <w:r w:rsidRPr="00646F01">
        <w:rPr>
          <w:sz w:val="20"/>
          <w:szCs w:val="20"/>
        </w:rPr>
        <w:t>PlantVillage</w:t>
      </w:r>
      <w:proofErr w:type="spellEnd"/>
      <w:r w:rsidRPr="00646F01">
        <w:rPr>
          <w:sz w:val="20"/>
          <w:szCs w:val="20"/>
        </w:rPr>
        <w:t xml:space="preserve"> Nuru) can aid detection.</w:t>
      </w:r>
    </w:p>
    <w:p w14:paraId="100E4F4E" w14:textId="77777777" w:rsidR="00646F01" w:rsidRPr="00646F01" w:rsidRDefault="00646F01" w:rsidP="00646F01">
      <w:pPr>
        <w:numPr>
          <w:ilvl w:val="1"/>
          <w:numId w:val="24"/>
        </w:numPr>
      </w:pPr>
      <w:r w:rsidRPr="00646F01">
        <w:rPr>
          <w:sz w:val="20"/>
          <w:szCs w:val="20"/>
        </w:rPr>
        <w:t>Farmer education on disease recognition, clean seed importance, and management is essential—knowledge gaps are a major driver of spread in eastern DRC.</w:t>
      </w:r>
    </w:p>
    <w:p w14:paraId="6C0BABD2" w14:textId="77777777" w:rsidR="00076F1A" w:rsidRPr="00076F1A" w:rsidRDefault="00076F1A" w:rsidP="00076F1A"/>
    <w:p w14:paraId="50318B11" w14:textId="77777777" w:rsidR="00076F1A" w:rsidRPr="00076F1A" w:rsidRDefault="00076F1A" w:rsidP="008A7E84">
      <w:pPr>
        <w:rPr>
          <w:rFonts w:ascii="Times New Roman" w:hAnsi="Times New Roman" w:cs="Times New Roman"/>
          <w:b/>
          <w:bCs/>
        </w:rPr>
      </w:pPr>
    </w:p>
    <w:p w14:paraId="7AF21DBB" w14:textId="77777777" w:rsidR="00076F1A" w:rsidRPr="00B60898" w:rsidRDefault="00076F1A" w:rsidP="008A7E84">
      <w:pPr>
        <w:rPr>
          <w:rFonts w:ascii="Times New Roman" w:hAnsi="Times New Roman" w:cs="Times New Roman"/>
        </w:rPr>
      </w:pPr>
    </w:p>
    <w:sectPr w:rsidR="00076F1A" w:rsidRPr="00B60898">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A2522" w14:textId="77777777" w:rsidR="00EB5CB4" w:rsidRDefault="00EB5CB4" w:rsidP="008A7E84">
      <w:pPr>
        <w:spacing w:after="0" w:line="240" w:lineRule="auto"/>
      </w:pPr>
      <w:r>
        <w:separator/>
      </w:r>
    </w:p>
  </w:endnote>
  <w:endnote w:type="continuationSeparator" w:id="0">
    <w:p w14:paraId="6049CEA0" w14:textId="77777777" w:rsidR="00EB5CB4" w:rsidRDefault="00EB5CB4" w:rsidP="008A7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7C1F7" w14:textId="77777777" w:rsidR="00EB5CB4" w:rsidRDefault="00EB5CB4" w:rsidP="008A7E84">
      <w:pPr>
        <w:spacing w:after="0" w:line="240" w:lineRule="auto"/>
      </w:pPr>
      <w:r>
        <w:separator/>
      </w:r>
    </w:p>
  </w:footnote>
  <w:footnote w:type="continuationSeparator" w:id="0">
    <w:p w14:paraId="5B46B785" w14:textId="77777777" w:rsidR="00EB5CB4" w:rsidRDefault="00EB5CB4" w:rsidP="008A7E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E01F2" w14:textId="55284CA9" w:rsidR="008A7E84" w:rsidRDefault="00B56E82" w:rsidP="008A7E84">
    <w:pPr>
      <w:pStyle w:val="Header"/>
      <w:jc w:val="center"/>
      <w:rPr>
        <w:b/>
        <w:bCs/>
        <w:sz w:val="28"/>
        <w:szCs w:val="28"/>
      </w:rPr>
    </w:pPr>
    <w:r>
      <w:rPr>
        <w:b/>
        <w:bCs/>
        <w:sz w:val="28"/>
        <w:szCs w:val="28"/>
      </w:rPr>
      <w:t>Hidden Hunger</w:t>
    </w:r>
  </w:p>
  <w:p w14:paraId="05D11FBF" w14:textId="39743240" w:rsidR="004E618A" w:rsidRPr="008A7E84" w:rsidRDefault="004E618A" w:rsidP="008A7E84">
    <w:pPr>
      <w:pStyle w:val="Header"/>
      <w:jc w:val="center"/>
      <w:rPr>
        <w:b/>
        <w:bCs/>
        <w:sz w:val="28"/>
        <w:szCs w:val="28"/>
      </w:rPr>
    </w:pPr>
    <w:r>
      <w:rPr>
        <w:b/>
        <w:bCs/>
        <w:sz w:val="28"/>
        <w:szCs w:val="28"/>
      </w:rPr>
      <w:t>FOR EXERCISE USE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F23A4"/>
    <w:multiLevelType w:val="multilevel"/>
    <w:tmpl w:val="F8264F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67598A"/>
    <w:multiLevelType w:val="multilevel"/>
    <w:tmpl w:val="FBB87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3066A1"/>
    <w:multiLevelType w:val="hybridMultilevel"/>
    <w:tmpl w:val="D1C86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9C13DE"/>
    <w:multiLevelType w:val="hybridMultilevel"/>
    <w:tmpl w:val="B70E1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D207F3"/>
    <w:multiLevelType w:val="hybridMultilevel"/>
    <w:tmpl w:val="42867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C256ED"/>
    <w:multiLevelType w:val="hybridMultilevel"/>
    <w:tmpl w:val="17B83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3F43F1"/>
    <w:multiLevelType w:val="multilevel"/>
    <w:tmpl w:val="73AAA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073D7D"/>
    <w:multiLevelType w:val="hybridMultilevel"/>
    <w:tmpl w:val="5BFA1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3111F9"/>
    <w:multiLevelType w:val="hybridMultilevel"/>
    <w:tmpl w:val="39CA506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36702C0"/>
    <w:multiLevelType w:val="hybridMultilevel"/>
    <w:tmpl w:val="418E7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841E03"/>
    <w:multiLevelType w:val="multilevel"/>
    <w:tmpl w:val="FBB87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BF6DB3"/>
    <w:multiLevelType w:val="multilevel"/>
    <w:tmpl w:val="FBB87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DB408C"/>
    <w:multiLevelType w:val="multilevel"/>
    <w:tmpl w:val="DB98FC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142F73"/>
    <w:multiLevelType w:val="multilevel"/>
    <w:tmpl w:val="14DC97C0"/>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F5631E"/>
    <w:multiLevelType w:val="multilevel"/>
    <w:tmpl w:val="85E88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140F6A"/>
    <w:multiLevelType w:val="hybridMultilevel"/>
    <w:tmpl w:val="09F2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504944"/>
    <w:multiLevelType w:val="multilevel"/>
    <w:tmpl w:val="FBB87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E00D68"/>
    <w:multiLevelType w:val="multilevel"/>
    <w:tmpl w:val="E33AA952"/>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6B6E1B38"/>
    <w:multiLevelType w:val="multilevel"/>
    <w:tmpl w:val="C736D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316F76"/>
    <w:multiLevelType w:val="hybridMultilevel"/>
    <w:tmpl w:val="8A1CB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505D15"/>
    <w:multiLevelType w:val="hybridMultilevel"/>
    <w:tmpl w:val="84041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8C1C3D"/>
    <w:multiLevelType w:val="hybridMultilevel"/>
    <w:tmpl w:val="35521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EB1FAA"/>
    <w:multiLevelType w:val="multilevel"/>
    <w:tmpl w:val="78165B8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7E1256F8"/>
    <w:multiLevelType w:val="multilevel"/>
    <w:tmpl w:val="446E8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9269901">
    <w:abstractNumId w:val="10"/>
  </w:num>
  <w:num w:numId="2" w16cid:durableId="2030914801">
    <w:abstractNumId w:val="22"/>
  </w:num>
  <w:num w:numId="3" w16cid:durableId="1101530422">
    <w:abstractNumId w:val="8"/>
  </w:num>
  <w:num w:numId="4" w16cid:durableId="336469457">
    <w:abstractNumId w:val="13"/>
  </w:num>
  <w:num w:numId="5" w16cid:durableId="226963608">
    <w:abstractNumId w:val="0"/>
  </w:num>
  <w:num w:numId="6" w16cid:durableId="1494685737">
    <w:abstractNumId w:val="18"/>
  </w:num>
  <w:num w:numId="7" w16cid:durableId="962273417">
    <w:abstractNumId w:val="16"/>
  </w:num>
  <w:num w:numId="8" w16cid:durableId="1402633861">
    <w:abstractNumId w:val="1"/>
  </w:num>
  <w:num w:numId="9" w16cid:durableId="1530029271">
    <w:abstractNumId w:val="11"/>
  </w:num>
  <w:num w:numId="10" w16cid:durableId="1224635864">
    <w:abstractNumId w:val="7"/>
  </w:num>
  <w:num w:numId="11" w16cid:durableId="1676960856">
    <w:abstractNumId w:val="15"/>
  </w:num>
  <w:num w:numId="12" w16cid:durableId="1001422629">
    <w:abstractNumId w:val="12"/>
  </w:num>
  <w:num w:numId="13" w16cid:durableId="1036462302">
    <w:abstractNumId w:val="2"/>
  </w:num>
  <w:num w:numId="14" w16cid:durableId="626467772">
    <w:abstractNumId w:val="5"/>
  </w:num>
  <w:num w:numId="15" w16cid:durableId="2003964464">
    <w:abstractNumId w:val="19"/>
  </w:num>
  <w:num w:numId="16" w16cid:durableId="1194997263">
    <w:abstractNumId w:val="4"/>
  </w:num>
  <w:num w:numId="17" w16cid:durableId="400687392">
    <w:abstractNumId w:val="23"/>
  </w:num>
  <w:num w:numId="18" w16cid:durableId="735780222">
    <w:abstractNumId w:val="14"/>
  </w:num>
  <w:num w:numId="19" w16cid:durableId="758063961">
    <w:abstractNumId w:val="9"/>
  </w:num>
  <w:num w:numId="20" w16cid:durableId="704720331">
    <w:abstractNumId w:val="21"/>
  </w:num>
  <w:num w:numId="21" w16cid:durableId="2064209449">
    <w:abstractNumId w:val="3"/>
  </w:num>
  <w:num w:numId="22" w16cid:durableId="1060321042">
    <w:abstractNumId w:val="20"/>
  </w:num>
  <w:num w:numId="23" w16cid:durableId="1216769533">
    <w:abstractNumId w:val="6"/>
  </w:num>
  <w:num w:numId="24" w16cid:durableId="57031687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E84"/>
    <w:rsid w:val="00025AB3"/>
    <w:rsid w:val="00076F1A"/>
    <w:rsid w:val="000A6F0C"/>
    <w:rsid w:val="00237C50"/>
    <w:rsid w:val="00263746"/>
    <w:rsid w:val="002668B7"/>
    <w:rsid w:val="00472871"/>
    <w:rsid w:val="004A2F50"/>
    <w:rsid w:val="004E618A"/>
    <w:rsid w:val="00521921"/>
    <w:rsid w:val="00607EBB"/>
    <w:rsid w:val="0061114A"/>
    <w:rsid w:val="00646F01"/>
    <w:rsid w:val="00662512"/>
    <w:rsid w:val="00676E2D"/>
    <w:rsid w:val="006B1B77"/>
    <w:rsid w:val="00746520"/>
    <w:rsid w:val="00781CF6"/>
    <w:rsid w:val="007C1DBB"/>
    <w:rsid w:val="008A7E84"/>
    <w:rsid w:val="008E4677"/>
    <w:rsid w:val="00950014"/>
    <w:rsid w:val="009E4FF2"/>
    <w:rsid w:val="00A42BD1"/>
    <w:rsid w:val="00A458B1"/>
    <w:rsid w:val="00A8155C"/>
    <w:rsid w:val="00A926A0"/>
    <w:rsid w:val="00AB0FB5"/>
    <w:rsid w:val="00AD25D9"/>
    <w:rsid w:val="00AF601D"/>
    <w:rsid w:val="00B0471F"/>
    <w:rsid w:val="00B23EDD"/>
    <w:rsid w:val="00B4734C"/>
    <w:rsid w:val="00B56E82"/>
    <w:rsid w:val="00B60898"/>
    <w:rsid w:val="00BB0423"/>
    <w:rsid w:val="00C91E1C"/>
    <w:rsid w:val="00CA341F"/>
    <w:rsid w:val="00CA370C"/>
    <w:rsid w:val="00D57F1E"/>
    <w:rsid w:val="00E013ED"/>
    <w:rsid w:val="00E66C44"/>
    <w:rsid w:val="00EB5CB4"/>
    <w:rsid w:val="00EE40D8"/>
    <w:rsid w:val="00F56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E71E2"/>
  <w15:chartTrackingRefBased/>
  <w15:docId w15:val="{265E1362-1EFB-4B4A-9FCF-F63F95EA7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7E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A7E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7E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7E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7E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7E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7E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7E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7E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7E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A7E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7E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7E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7E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7E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7E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7E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7E84"/>
    <w:rPr>
      <w:rFonts w:eastAsiaTheme="majorEastAsia" w:cstheme="majorBidi"/>
      <w:color w:val="272727" w:themeColor="text1" w:themeTint="D8"/>
    </w:rPr>
  </w:style>
  <w:style w:type="paragraph" w:styleId="Title">
    <w:name w:val="Title"/>
    <w:basedOn w:val="Normal"/>
    <w:next w:val="Normal"/>
    <w:link w:val="TitleChar"/>
    <w:uiPriority w:val="10"/>
    <w:qFormat/>
    <w:rsid w:val="008A7E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7E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7E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7E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7E84"/>
    <w:pPr>
      <w:spacing w:before="160"/>
      <w:jc w:val="center"/>
    </w:pPr>
    <w:rPr>
      <w:i/>
      <w:iCs/>
      <w:color w:val="404040" w:themeColor="text1" w:themeTint="BF"/>
    </w:rPr>
  </w:style>
  <w:style w:type="character" w:customStyle="1" w:styleId="QuoteChar">
    <w:name w:val="Quote Char"/>
    <w:basedOn w:val="DefaultParagraphFont"/>
    <w:link w:val="Quote"/>
    <w:uiPriority w:val="29"/>
    <w:rsid w:val="008A7E84"/>
    <w:rPr>
      <w:i/>
      <w:iCs/>
      <w:color w:val="404040" w:themeColor="text1" w:themeTint="BF"/>
    </w:rPr>
  </w:style>
  <w:style w:type="paragraph" w:styleId="ListParagraph">
    <w:name w:val="List Paragraph"/>
    <w:basedOn w:val="Normal"/>
    <w:uiPriority w:val="34"/>
    <w:qFormat/>
    <w:rsid w:val="008A7E84"/>
    <w:pPr>
      <w:ind w:left="720"/>
      <w:contextualSpacing/>
    </w:pPr>
  </w:style>
  <w:style w:type="character" w:styleId="IntenseEmphasis">
    <w:name w:val="Intense Emphasis"/>
    <w:basedOn w:val="DefaultParagraphFont"/>
    <w:uiPriority w:val="21"/>
    <w:qFormat/>
    <w:rsid w:val="008A7E84"/>
    <w:rPr>
      <w:i/>
      <w:iCs/>
      <w:color w:val="0F4761" w:themeColor="accent1" w:themeShade="BF"/>
    </w:rPr>
  </w:style>
  <w:style w:type="paragraph" w:styleId="IntenseQuote">
    <w:name w:val="Intense Quote"/>
    <w:basedOn w:val="Normal"/>
    <w:next w:val="Normal"/>
    <w:link w:val="IntenseQuoteChar"/>
    <w:uiPriority w:val="30"/>
    <w:qFormat/>
    <w:rsid w:val="008A7E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7E84"/>
    <w:rPr>
      <w:i/>
      <w:iCs/>
      <w:color w:val="0F4761" w:themeColor="accent1" w:themeShade="BF"/>
    </w:rPr>
  </w:style>
  <w:style w:type="character" w:styleId="IntenseReference">
    <w:name w:val="Intense Reference"/>
    <w:basedOn w:val="DefaultParagraphFont"/>
    <w:uiPriority w:val="32"/>
    <w:qFormat/>
    <w:rsid w:val="008A7E84"/>
    <w:rPr>
      <w:b/>
      <w:bCs/>
      <w:smallCaps/>
      <w:color w:val="0F4761" w:themeColor="accent1" w:themeShade="BF"/>
      <w:spacing w:val="5"/>
    </w:rPr>
  </w:style>
  <w:style w:type="paragraph" w:styleId="Header">
    <w:name w:val="header"/>
    <w:basedOn w:val="Normal"/>
    <w:link w:val="HeaderChar"/>
    <w:uiPriority w:val="99"/>
    <w:unhideWhenUsed/>
    <w:rsid w:val="008A7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7E84"/>
  </w:style>
  <w:style w:type="paragraph" w:styleId="Footer">
    <w:name w:val="footer"/>
    <w:basedOn w:val="Normal"/>
    <w:link w:val="FooterChar"/>
    <w:uiPriority w:val="99"/>
    <w:unhideWhenUsed/>
    <w:rsid w:val="008A7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E84"/>
  </w:style>
  <w:style w:type="table" w:styleId="TableGrid">
    <w:name w:val="Table Grid"/>
    <w:basedOn w:val="TableNormal"/>
    <w:uiPriority w:val="39"/>
    <w:rsid w:val="00A92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8155C"/>
    <w:rPr>
      <w:color w:val="467886" w:themeColor="hyperlink"/>
      <w:u w:val="single"/>
    </w:rPr>
  </w:style>
  <w:style w:type="character" w:styleId="UnresolvedMention">
    <w:name w:val="Unresolved Mention"/>
    <w:basedOn w:val="DefaultParagraphFont"/>
    <w:uiPriority w:val="99"/>
    <w:semiHidden/>
    <w:unhideWhenUsed/>
    <w:rsid w:val="00A8155C"/>
    <w:rPr>
      <w:color w:val="605E5C"/>
      <w:shd w:val="clear" w:color="auto" w:fill="E1DFDD"/>
    </w:rPr>
  </w:style>
  <w:style w:type="character" w:styleId="FollowedHyperlink">
    <w:name w:val="FollowedHyperlink"/>
    <w:basedOn w:val="DefaultParagraphFont"/>
    <w:uiPriority w:val="99"/>
    <w:semiHidden/>
    <w:unhideWhenUsed/>
    <w:rsid w:val="00076F1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www.mdpi.com/2073-4395/15/12/2891"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yperlink" Target="https://bsppjournals.onlinelibrary.wiley.com/doi/10.1111/ppa.138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135</TotalTime>
  <Pages>9</Pages>
  <Words>1967</Words>
  <Characters>11213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Clements</dc:creator>
  <cp:keywords/>
  <dc:description/>
  <cp:lastModifiedBy>John Clements</cp:lastModifiedBy>
  <cp:revision>6</cp:revision>
  <dcterms:created xsi:type="dcterms:W3CDTF">2026-05-13T16:55:00Z</dcterms:created>
  <dcterms:modified xsi:type="dcterms:W3CDTF">2026-05-14T18:18:00Z</dcterms:modified>
</cp:coreProperties>
</file>